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02CA" w:rsidRDefault="00ED02CA" w:rsidP="00D84C66">
      <w:pPr>
        <w:jc w:val="center"/>
        <w:rPr>
          <w:b/>
          <w:sz w:val="40"/>
          <w:szCs w:val="40"/>
        </w:rPr>
      </w:pPr>
      <w:r>
        <w:rPr>
          <w:b/>
          <w:sz w:val="40"/>
          <w:szCs w:val="40"/>
        </w:rPr>
        <w:t>Diocesi di Assisi – Nocera Umbra – Gualdo Tadino</w:t>
      </w:r>
    </w:p>
    <w:p w:rsidR="00ED02CA" w:rsidRDefault="00ED02CA" w:rsidP="00D84C66">
      <w:pPr>
        <w:jc w:val="center"/>
        <w:rPr>
          <w:b/>
          <w:sz w:val="40"/>
          <w:szCs w:val="40"/>
        </w:rPr>
      </w:pPr>
      <w:r>
        <w:rPr>
          <w:b/>
          <w:sz w:val="40"/>
          <w:szCs w:val="40"/>
        </w:rPr>
        <w:t>Laboratorio della Parola</w:t>
      </w:r>
    </w:p>
    <w:p w:rsidR="00ED02CA" w:rsidRPr="00A702E1" w:rsidRDefault="00ED02CA" w:rsidP="00D84C66">
      <w:pPr>
        <w:jc w:val="center"/>
        <w:rPr>
          <w:b/>
          <w:szCs w:val="24"/>
        </w:rPr>
      </w:pPr>
    </w:p>
    <w:p w:rsidR="00ED02CA" w:rsidRPr="00A702E1" w:rsidRDefault="00ED02CA" w:rsidP="00D84C66">
      <w:pPr>
        <w:jc w:val="center"/>
        <w:rPr>
          <w:b/>
          <w:szCs w:val="24"/>
        </w:rPr>
      </w:pPr>
    </w:p>
    <w:p w:rsidR="00ED02CA" w:rsidRPr="00A702E1" w:rsidRDefault="00ED02CA" w:rsidP="00D84C66">
      <w:pPr>
        <w:jc w:val="center"/>
        <w:rPr>
          <w:b/>
          <w:szCs w:val="24"/>
        </w:rPr>
      </w:pPr>
    </w:p>
    <w:p w:rsidR="00ED02CA" w:rsidRPr="00A702E1"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Pr="00A702E1" w:rsidRDefault="00ED02CA" w:rsidP="00D84C66">
      <w:pPr>
        <w:jc w:val="center"/>
        <w:rPr>
          <w:b/>
          <w:szCs w:val="24"/>
        </w:rPr>
      </w:pPr>
    </w:p>
    <w:p w:rsidR="00ED02CA" w:rsidRPr="00A702E1"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Pr="00A702E1" w:rsidRDefault="00E33DB3" w:rsidP="00D84C66">
      <w:pPr>
        <w:jc w:val="center"/>
        <w:rPr>
          <w:b/>
          <w:szCs w:val="24"/>
        </w:rPr>
      </w:pPr>
      <w:r>
        <w:rPr>
          <w:noProof/>
        </w:rPr>
        <w:drawing>
          <wp:anchor distT="0" distB="0" distL="114300" distR="114300" simplePos="0" relativeHeight="251719680" behindDoc="0" locked="0" layoutInCell="1" allowOverlap="1">
            <wp:simplePos x="0" y="0"/>
            <wp:positionH relativeFrom="margin">
              <wp:posOffset>494665</wp:posOffset>
            </wp:positionH>
            <wp:positionV relativeFrom="margin">
              <wp:posOffset>1639570</wp:posOffset>
            </wp:positionV>
            <wp:extent cx="5013960" cy="3547745"/>
            <wp:effectExtent l="19050" t="0" r="0" b="0"/>
            <wp:wrapSquare wrapText="bothSides"/>
            <wp:docPr id="2" name="Immagine 2" descr="michelangelo-creazione-di-adam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helangelo-creazione-di-adamob"/>
                    <pic:cNvPicPr>
                      <a:picLocks noChangeAspect="1" noChangeArrowheads="1"/>
                    </pic:cNvPicPr>
                  </pic:nvPicPr>
                  <pic:blipFill>
                    <a:blip r:embed="rId7">
                      <a:lum bright="10000"/>
                    </a:blip>
                    <a:srcRect/>
                    <a:stretch>
                      <a:fillRect/>
                    </a:stretch>
                  </pic:blipFill>
                  <pic:spPr bwMode="auto">
                    <a:xfrm>
                      <a:off x="0" y="0"/>
                      <a:ext cx="5013960" cy="3547745"/>
                    </a:xfrm>
                    <a:prstGeom prst="rect">
                      <a:avLst/>
                    </a:prstGeom>
                    <a:noFill/>
                  </pic:spPr>
                </pic:pic>
              </a:graphicData>
            </a:graphic>
          </wp:anchor>
        </w:drawing>
      </w:r>
    </w:p>
    <w:p w:rsidR="00ED02CA" w:rsidRPr="00A702E1" w:rsidRDefault="00ED02CA" w:rsidP="00D84C66">
      <w:pPr>
        <w:jc w:val="center"/>
        <w:rPr>
          <w:b/>
          <w:szCs w:val="24"/>
        </w:rPr>
      </w:pPr>
    </w:p>
    <w:p w:rsidR="00ED02CA" w:rsidRPr="00A702E1" w:rsidRDefault="00ED02CA" w:rsidP="00D84C66">
      <w:pPr>
        <w:jc w:val="center"/>
        <w:rPr>
          <w:b/>
          <w:szCs w:val="24"/>
        </w:rPr>
      </w:pPr>
    </w:p>
    <w:p w:rsidR="00ED02CA" w:rsidRPr="00A702E1" w:rsidRDefault="00ED02CA" w:rsidP="00D84C66">
      <w:pPr>
        <w:jc w:val="center"/>
        <w:rPr>
          <w:b/>
          <w:szCs w:val="24"/>
        </w:rPr>
      </w:pPr>
    </w:p>
    <w:p w:rsidR="00ED02CA" w:rsidRDefault="00ED02CA" w:rsidP="00A702E1">
      <w:pPr>
        <w:jc w:val="center"/>
        <w:rPr>
          <w:b/>
          <w:sz w:val="40"/>
          <w:szCs w:val="40"/>
        </w:rPr>
      </w:pPr>
      <w:r>
        <w:rPr>
          <w:b/>
          <w:sz w:val="40"/>
          <w:szCs w:val="40"/>
        </w:rPr>
        <w:t>IMPARIAMO A LEGGERE</w:t>
      </w:r>
    </w:p>
    <w:p w:rsidR="00ED02CA" w:rsidRDefault="00ED02CA" w:rsidP="00A702E1">
      <w:pPr>
        <w:jc w:val="center"/>
        <w:rPr>
          <w:b/>
          <w:sz w:val="56"/>
          <w:szCs w:val="56"/>
        </w:rPr>
      </w:pPr>
      <w:r>
        <w:rPr>
          <w:b/>
          <w:sz w:val="56"/>
          <w:szCs w:val="56"/>
        </w:rPr>
        <w:t>L’ANTICO TESTAMENTO</w:t>
      </w:r>
    </w:p>
    <w:p w:rsidR="00ED02CA" w:rsidRPr="00A702E1" w:rsidRDefault="00ED02CA" w:rsidP="00A702E1">
      <w:pPr>
        <w:jc w:val="center"/>
        <w:rPr>
          <w:b/>
          <w:szCs w:val="24"/>
        </w:rPr>
      </w:pPr>
    </w:p>
    <w:p w:rsidR="00ED02CA" w:rsidRPr="00A702E1"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Default="00ED02CA" w:rsidP="00D84C66">
      <w:pPr>
        <w:jc w:val="center"/>
        <w:rPr>
          <w:b/>
          <w:szCs w:val="24"/>
        </w:rPr>
      </w:pPr>
    </w:p>
    <w:p w:rsidR="00ED02CA" w:rsidRPr="00A702E1" w:rsidRDefault="00ED02CA" w:rsidP="00D84C66">
      <w:pPr>
        <w:jc w:val="center"/>
        <w:rPr>
          <w:b/>
          <w:szCs w:val="24"/>
        </w:rPr>
      </w:pPr>
    </w:p>
    <w:p w:rsidR="00ED02CA" w:rsidRDefault="00ED02CA" w:rsidP="00D84C66">
      <w:pPr>
        <w:jc w:val="center"/>
        <w:rPr>
          <w:b/>
          <w:sz w:val="28"/>
          <w:szCs w:val="28"/>
        </w:rPr>
      </w:pPr>
      <w:r>
        <w:rPr>
          <w:b/>
          <w:sz w:val="28"/>
          <w:szCs w:val="28"/>
        </w:rPr>
        <w:t>SCHEMI DI LEZIONE SULL’ANTICO TESTAMENTO</w:t>
      </w:r>
    </w:p>
    <w:p w:rsidR="00ED02CA" w:rsidRDefault="00ED02CA" w:rsidP="00D84C66">
      <w:pPr>
        <w:jc w:val="center"/>
        <w:rPr>
          <w:b/>
          <w:szCs w:val="24"/>
        </w:rPr>
      </w:pPr>
      <w:r>
        <w:rPr>
          <w:b/>
        </w:rPr>
        <w:t xml:space="preserve">di </w:t>
      </w:r>
    </w:p>
    <w:p w:rsidR="00ED02CA" w:rsidRDefault="00ED02CA" w:rsidP="00D84C66">
      <w:pPr>
        <w:tabs>
          <w:tab w:val="left" w:pos="3444"/>
        </w:tabs>
        <w:jc w:val="center"/>
        <w:rPr>
          <w:b/>
          <w:sz w:val="56"/>
          <w:szCs w:val="56"/>
        </w:rPr>
      </w:pPr>
      <w:r>
        <w:rPr>
          <w:b/>
        </w:rPr>
        <w:t>Don Oscar Battaglia</w:t>
      </w:r>
    </w:p>
    <w:p w:rsidR="005B2CC6" w:rsidRDefault="005B2CC6" w:rsidP="004742BE">
      <w:pPr>
        <w:ind w:right="-1"/>
        <w:jc w:val="center"/>
        <w:rPr>
          <w:rFonts w:ascii="Times New Roman" w:hAnsi="Times New Roman"/>
          <w:b/>
          <w:szCs w:val="24"/>
        </w:rPr>
      </w:pPr>
    </w:p>
    <w:p w:rsidR="005B2CC6" w:rsidRPr="007F37C6" w:rsidRDefault="005B2CC6" w:rsidP="005B2CC6">
      <w:pPr>
        <w:ind w:right="-1"/>
        <w:jc w:val="center"/>
        <w:rPr>
          <w:rFonts w:ascii="Times New Roman" w:hAnsi="Times New Roman"/>
          <w:b/>
          <w:color w:val="000000"/>
          <w:szCs w:val="24"/>
        </w:rPr>
      </w:pPr>
      <w:r w:rsidRPr="007F37C6">
        <w:rPr>
          <w:rFonts w:ascii="Times New Roman" w:hAnsi="Times New Roman"/>
          <w:b/>
          <w:szCs w:val="24"/>
        </w:rPr>
        <w:t>6.</w:t>
      </w:r>
      <w:r>
        <w:rPr>
          <w:rFonts w:ascii="Times New Roman" w:hAnsi="Times New Roman"/>
          <w:b/>
          <w:szCs w:val="24"/>
        </w:rPr>
        <w:t xml:space="preserve"> </w:t>
      </w:r>
      <w:r w:rsidRPr="007F37C6">
        <w:rPr>
          <w:rFonts w:ascii="Times New Roman" w:hAnsi="Times New Roman"/>
          <w:b/>
          <w:color w:val="000000"/>
          <w:szCs w:val="24"/>
        </w:rPr>
        <w:t>La storia di salomone e dei due regni</w:t>
      </w:r>
    </w:p>
    <w:p w:rsidR="00ED02CA" w:rsidRPr="007F37C6" w:rsidRDefault="00ED02CA" w:rsidP="004742BE">
      <w:pPr>
        <w:ind w:right="-1"/>
        <w:jc w:val="center"/>
        <w:rPr>
          <w:rFonts w:ascii="Times New Roman" w:hAnsi="Times New Roman"/>
          <w:b/>
          <w:szCs w:val="24"/>
        </w:rPr>
      </w:pPr>
      <w:r w:rsidRPr="007F37C6">
        <w:rPr>
          <w:rFonts w:ascii="Times New Roman" w:hAnsi="Times New Roman"/>
          <w:b/>
          <w:szCs w:val="24"/>
        </w:rPr>
        <w:lastRenderedPageBreak/>
        <w:t>6.</w:t>
      </w:r>
    </w:p>
    <w:p w:rsidR="00ED02CA" w:rsidRPr="007F37C6" w:rsidRDefault="00ED02CA" w:rsidP="004742BE">
      <w:pPr>
        <w:autoSpaceDE w:val="0"/>
        <w:autoSpaceDN w:val="0"/>
        <w:adjustRightInd w:val="0"/>
        <w:jc w:val="center"/>
        <w:rPr>
          <w:rFonts w:ascii="Times New Roman" w:hAnsi="Times New Roman"/>
          <w:b/>
          <w:color w:val="000000"/>
          <w:szCs w:val="24"/>
        </w:rPr>
      </w:pPr>
      <w:r w:rsidRPr="007F37C6">
        <w:rPr>
          <w:rFonts w:ascii="Times New Roman" w:hAnsi="Times New Roman"/>
          <w:b/>
          <w:color w:val="000000"/>
          <w:szCs w:val="24"/>
        </w:rPr>
        <w:t>LA STORIA DI SALOMONE E DEI DUE REGNI</w:t>
      </w:r>
    </w:p>
    <w:p w:rsidR="00ED02CA" w:rsidRDefault="00ED02CA" w:rsidP="007F37C6">
      <w:pPr>
        <w:autoSpaceDE w:val="0"/>
        <w:autoSpaceDN w:val="0"/>
        <w:adjustRightInd w:val="0"/>
        <w:ind w:firstLine="225"/>
        <w:jc w:val="both"/>
        <w:rPr>
          <w:rFonts w:ascii="Times New Roman" w:hAnsi="Times New Roman"/>
          <w:color w:val="000000"/>
          <w:szCs w:val="24"/>
        </w:rPr>
      </w:pPr>
    </w:p>
    <w:p w:rsidR="00ED02CA" w:rsidRDefault="00E33DB3" w:rsidP="007F37C6">
      <w:pPr>
        <w:autoSpaceDE w:val="0"/>
        <w:autoSpaceDN w:val="0"/>
        <w:adjustRightInd w:val="0"/>
        <w:ind w:firstLine="708"/>
        <w:jc w:val="both"/>
        <w:rPr>
          <w:rFonts w:ascii="Times New Roman" w:hAnsi="Times New Roman"/>
          <w:color w:val="000000"/>
          <w:szCs w:val="24"/>
        </w:rPr>
      </w:pPr>
      <w:r>
        <w:rPr>
          <w:noProof/>
        </w:rPr>
        <w:drawing>
          <wp:anchor distT="0" distB="0" distL="114300" distR="114300" simplePos="0" relativeHeight="251678720" behindDoc="0" locked="0" layoutInCell="1" allowOverlap="1">
            <wp:simplePos x="0" y="0"/>
            <wp:positionH relativeFrom="margin">
              <wp:posOffset>3431540</wp:posOffset>
            </wp:positionH>
            <wp:positionV relativeFrom="margin">
              <wp:posOffset>760730</wp:posOffset>
            </wp:positionV>
            <wp:extent cx="2371725" cy="3328035"/>
            <wp:effectExtent l="19050" t="0" r="9525" b="0"/>
            <wp:wrapSquare wrapText="bothSides"/>
            <wp:docPr id="138" name="Immagin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
                    <a:srcRect/>
                    <a:stretch>
                      <a:fillRect/>
                    </a:stretch>
                  </pic:blipFill>
                  <pic:spPr bwMode="auto">
                    <a:xfrm>
                      <a:off x="0" y="0"/>
                      <a:ext cx="2371725" cy="3328035"/>
                    </a:xfrm>
                    <a:prstGeom prst="rect">
                      <a:avLst/>
                    </a:prstGeom>
                    <a:noFill/>
                  </pic:spPr>
                </pic:pic>
              </a:graphicData>
            </a:graphic>
          </wp:anchor>
        </w:drawing>
      </w:r>
      <w:r w:rsidR="00ED02CA">
        <w:rPr>
          <w:rFonts w:ascii="Times New Roman" w:hAnsi="Times New Roman"/>
          <w:color w:val="000000"/>
          <w:szCs w:val="24"/>
        </w:rPr>
        <w:t xml:space="preserve">La storia si Davide si conclude praticamente con il 2° Libro di Samuele, perché con il 1° Libro dei Re inizia il regno di Salomone. </w:t>
      </w:r>
      <w:r w:rsidR="00ED02CA" w:rsidRPr="0027128E">
        <w:rPr>
          <w:rFonts w:ascii="Times New Roman" w:hAnsi="Times New Roman"/>
          <w:b/>
          <w:color w:val="000000"/>
          <w:szCs w:val="24"/>
        </w:rPr>
        <w:t xml:space="preserve">I due </w:t>
      </w:r>
      <w:r w:rsidR="00ED02CA">
        <w:rPr>
          <w:rFonts w:ascii="Times New Roman" w:hAnsi="Times New Roman"/>
          <w:b/>
          <w:color w:val="000000"/>
          <w:szCs w:val="24"/>
        </w:rPr>
        <w:t>L</w:t>
      </w:r>
      <w:r w:rsidR="00ED02CA" w:rsidRPr="0027128E">
        <w:rPr>
          <w:rFonts w:ascii="Times New Roman" w:hAnsi="Times New Roman"/>
          <w:b/>
          <w:color w:val="000000"/>
          <w:szCs w:val="24"/>
        </w:rPr>
        <w:t xml:space="preserve">ibri dei Re </w:t>
      </w:r>
      <w:r w:rsidR="00ED02CA">
        <w:rPr>
          <w:rFonts w:ascii="Times New Roman" w:hAnsi="Times New Roman"/>
          <w:color w:val="000000"/>
          <w:szCs w:val="24"/>
        </w:rPr>
        <w:t xml:space="preserve">devono il loro titolo a S. Girolamo che tradusse  il titolo originale ebraico. La traduzione greca li designava come «I </w:t>
      </w:r>
      <w:r w:rsidR="00ED02CA" w:rsidRPr="00A20372">
        <w:rPr>
          <w:rFonts w:ascii="Times New Roman" w:hAnsi="Times New Roman"/>
          <w:i/>
          <w:color w:val="000000"/>
          <w:szCs w:val="24"/>
        </w:rPr>
        <w:t>Libri dei Regni</w:t>
      </w:r>
      <w:r w:rsidR="00ED02CA">
        <w:rPr>
          <w:rFonts w:ascii="Times New Roman" w:hAnsi="Times New Roman"/>
          <w:color w:val="000000"/>
          <w:szCs w:val="24"/>
        </w:rPr>
        <w:t>» includendovi anche i due Libri di Samuele. Così nella volgata latina sono quattro i Libri dei Re: i primi due corrispondono ai due Libri di Samuele che abbiamo esaminato. Le nostre traduzioni sono tornate ai titoli original</w:t>
      </w:r>
      <w:r w:rsidR="006D346B">
        <w:rPr>
          <w:rFonts w:ascii="Times New Roman" w:hAnsi="Times New Roman"/>
          <w:color w:val="000000"/>
          <w:szCs w:val="24"/>
        </w:rPr>
        <w:t>i</w:t>
      </w:r>
      <w:r w:rsidR="00ED02CA">
        <w:rPr>
          <w:rFonts w:ascii="Times New Roman" w:hAnsi="Times New Roman"/>
          <w:color w:val="000000"/>
          <w:szCs w:val="24"/>
        </w:rPr>
        <w:t xml:space="preserve"> ebraici.</w:t>
      </w:r>
    </w:p>
    <w:p w:rsidR="00ED02CA" w:rsidRDefault="00ED02CA" w:rsidP="007F37C6">
      <w:pPr>
        <w:autoSpaceDE w:val="0"/>
        <w:autoSpaceDN w:val="0"/>
        <w:adjustRightInd w:val="0"/>
        <w:ind w:firstLine="225"/>
        <w:jc w:val="both"/>
        <w:rPr>
          <w:rFonts w:ascii="Times New Roman" w:hAnsi="Times New Roman"/>
          <w:color w:val="000000"/>
          <w:szCs w:val="24"/>
        </w:rPr>
      </w:pPr>
    </w:p>
    <w:p w:rsidR="00ED02CA" w:rsidRDefault="00E33DB3" w:rsidP="007F37C6">
      <w:pPr>
        <w:autoSpaceDE w:val="0"/>
        <w:autoSpaceDN w:val="0"/>
        <w:adjustRightInd w:val="0"/>
        <w:ind w:firstLine="708"/>
        <w:jc w:val="both"/>
        <w:rPr>
          <w:rFonts w:ascii="Times New Roman" w:hAnsi="Times New Roman"/>
          <w:color w:val="000000"/>
          <w:szCs w:val="24"/>
        </w:rPr>
      </w:pPr>
      <w:r>
        <w:rPr>
          <w:noProof/>
        </w:rPr>
        <w:drawing>
          <wp:anchor distT="0" distB="0" distL="114300" distR="114300" simplePos="0" relativeHeight="251679744" behindDoc="0" locked="0" layoutInCell="1" allowOverlap="1">
            <wp:simplePos x="0" y="0"/>
            <wp:positionH relativeFrom="margin">
              <wp:align>left</wp:align>
            </wp:positionH>
            <wp:positionV relativeFrom="margin">
              <wp:align>bottom</wp:align>
            </wp:positionV>
            <wp:extent cx="2592070" cy="3079115"/>
            <wp:effectExtent l="19050" t="0" r="0" b="0"/>
            <wp:wrapSquare wrapText="bothSides"/>
            <wp:docPr id="139" name="Immagin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
                    <a:srcRect/>
                    <a:stretch>
                      <a:fillRect/>
                    </a:stretch>
                  </pic:blipFill>
                  <pic:spPr bwMode="auto">
                    <a:xfrm>
                      <a:off x="0" y="0"/>
                      <a:ext cx="2592070" cy="3079115"/>
                    </a:xfrm>
                    <a:prstGeom prst="rect">
                      <a:avLst/>
                    </a:prstGeom>
                    <a:noFill/>
                  </pic:spPr>
                </pic:pic>
              </a:graphicData>
            </a:graphic>
          </wp:anchor>
        </w:drawing>
      </w:r>
      <w:r w:rsidR="009B4391" w:rsidRPr="009B4391">
        <w:rPr>
          <w:noProof/>
        </w:rPr>
        <w:pict>
          <v:shapetype id="_x0000_t202" coordsize="21600,21600" o:spt="202" path="m,l,21600r21600,l21600,xe">
            <v:stroke joinstyle="miter"/>
            <v:path gradientshapeok="t" o:connecttype="rect"/>
          </v:shapetype>
          <v:shape id="_x0000_s1164" type="#_x0000_t202" style="position:absolute;left:0;text-align:left;margin-left:337.3pt;margin-top:90.3pt;width:144.8pt;height:10.95pt;z-index:251630592;mso-position-horizontal-relative:text;mso-position-vertical-relative:text" stroked="f">
            <v:textbox inset="0,0,0,0">
              <w:txbxContent>
                <w:p w:rsidR="00AC06D4" w:rsidRPr="004C146E" w:rsidRDefault="00AC06D4" w:rsidP="00F7093D">
                  <w:pPr>
                    <w:pStyle w:val="Didascalia"/>
                    <w:rPr>
                      <w:rFonts w:ascii="Times New Roman" w:hAnsi="Times New Roman"/>
                      <w:noProof/>
                      <w:color w:val="000000"/>
                      <w:sz w:val="24"/>
                      <w:szCs w:val="24"/>
                    </w:rPr>
                  </w:pPr>
                  <w:r>
                    <w:t xml:space="preserve">                Antelami: Salomone</w:t>
                  </w:r>
                </w:p>
              </w:txbxContent>
            </v:textbox>
            <w10:wrap type="square"/>
          </v:shape>
        </w:pict>
      </w:r>
      <w:r w:rsidR="00ED02CA">
        <w:rPr>
          <w:rFonts w:ascii="Times New Roman" w:hAnsi="Times New Roman"/>
          <w:color w:val="000000"/>
          <w:szCs w:val="24"/>
        </w:rPr>
        <w:t xml:space="preserve">I due scritti contengono </w:t>
      </w:r>
      <w:r w:rsidR="00ED02CA" w:rsidRPr="00F704C6">
        <w:rPr>
          <w:rFonts w:ascii="Times New Roman" w:hAnsi="Times New Roman"/>
          <w:b/>
          <w:color w:val="000000"/>
          <w:szCs w:val="24"/>
        </w:rPr>
        <w:t>le biografie sommarie e parallele dei sovrani</w:t>
      </w:r>
      <w:r w:rsidR="00ED02CA">
        <w:rPr>
          <w:rFonts w:ascii="Times New Roman" w:hAnsi="Times New Roman"/>
          <w:color w:val="000000"/>
          <w:szCs w:val="24"/>
        </w:rPr>
        <w:t xml:space="preserve"> dei due regni: Giuda e  Israele. Per i re che regnarono dopo Salomone (1Re 12-2Re 17), tali biografie sono </w:t>
      </w:r>
      <w:r w:rsidR="00ED02CA" w:rsidRPr="00F704C6">
        <w:rPr>
          <w:rFonts w:ascii="Times New Roman" w:hAnsi="Times New Roman"/>
          <w:b/>
          <w:color w:val="000000"/>
          <w:szCs w:val="24"/>
        </w:rPr>
        <w:t>a schema fisso</w:t>
      </w:r>
      <w:r w:rsidR="00ED02CA">
        <w:rPr>
          <w:rFonts w:ascii="Times New Roman" w:hAnsi="Times New Roman"/>
          <w:color w:val="000000"/>
          <w:szCs w:val="24"/>
        </w:rPr>
        <w:t xml:space="preserve">. Vengono indicati:  l’anno dell’elezione del re in parallelo con il suo antagonista,  la sua età, gli episodi salienti che lo riguardano, il giudizio morale, la morte, la successione. E’ chiaro che tali biografie sono ricavate da cronache preesistenti; ne possono essere individuate facilmente alcune: Atti di Salomone (1Re 11,41), Annali dei re di Giuda (1Re 4), Annali dei re d’Israele (citati 15 volte), Annali dei re d’Israele (citati 18 volte). Altre fonti non citate sono sicuramente documenti di archivi reali, tradizioni profetiche su </w:t>
      </w:r>
      <w:r w:rsidR="00ED02CA" w:rsidRPr="00C850A2">
        <w:rPr>
          <w:rFonts w:ascii="Times New Roman" w:hAnsi="Times New Roman"/>
          <w:b/>
          <w:color w:val="000000"/>
          <w:szCs w:val="24"/>
        </w:rPr>
        <w:t>Elia, Eliseo, Isaia</w:t>
      </w:r>
      <w:r w:rsidR="00ED02CA">
        <w:rPr>
          <w:rFonts w:ascii="Times New Roman" w:hAnsi="Times New Roman"/>
          <w:color w:val="000000"/>
          <w:szCs w:val="24"/>
        </w:rPr>
        <w:t>, tradizioni sacerdotali e liturgiche specie riguardanti la consacrazione del Tempio e il suo arredamento. La obiettività storica generale è attestata dai fatti spesso poco edificanti dei vari re che sono quasi tutti squalificati.</w:t>
      </w:r>
    </w:p>
    <w:p w:rsidR="00ED02CA" w:rsidRDefault="00ED02CA" w:rsidP="007F37C6">
      <w:pPr>
        <w:autoSpaceDE w:val="0"/>
        <w:autoSpaceDN w:val="0"/>
        <w:adjustRightInd w:val="0"/>
        <w:ind w:firstLine="225"/>
        <w:jc w:val="both"/>
        <w:rPr>
          <w:rFonts w:ascii="Times New Roman" w:hAnsi="Times New Roman"/>
          <w:color w:val="000000"/>
          <w:szCs w:val="24"/>
        </w:rPr>
      </w:pPr>
    </w:p>
    <w:p w:rsidR="00ED02CA" w:rsidRDefault="00ED02CA" w:rsidP="007F37C6">
      <w:pPr>
        <w:autoSpaceDE w:val="0"/>
        <w:autoSpaceDN w:val="0"/>
        <w:adjustRightInd w:val="0"/>
        <w:ind w:firstLine="708"/>
        <w:jc w:val="both"/>
        <w:rPr>
          <w:rFonts w:ascii="Times New Roman" w:hAnsi="Times New Roman"/>
          <w:color w:val="000000"/>
          <w:szCs w:val="24"/>
        </w:rPr>
      </w:pPr>
      <w:r>
        <w:rPr>
          <w:rFonts w:ascii="Times New Roman" w:hAnsi="Times New Roman"/>
          <w:color w:val="000000"/>
          <w:szCs w:val="24"/>
        </w:rPr>
        <w:t xml:space="preserve">Le fonti rabbiniche attribuiscono i libri a </w:t>
      </w:r>
      <w:r w:rsidRPr="00C850A2">
        <w:rPr>
          <w:rFonts w:ascii="Times New Roman" w:hAnsi="Times New Roman"/>
          <w:b/>
          <w:color w:val="000000"/>
          <w:szCs w:val="24"/>
        </w:rPr>
        <w:t>Geremia</w:t>
      </w:r>
      <w:r>
        <w:rPr>
          <w:rFonts w:ascii="Times New Roman" w:hAnsi="Times New Roman"/>
          <w:color w:val="000000"/>
          <w:szCs w:val="24"/>
        </w:rPr>
        <w:t xml:space="preserve">, grande critico della monarchia, in base alle idee che guidano gli scritti. E’ certo che </w:t>
      </w:r>
      <w:r w:rsidRPr="00C850A2">
        <w:rPr>
          <w:rFonts w:ascii="Times New Roman" w:hAnsi="Times New Roman"/>
          <w:b/>
          <w:color w:val="000000"/>
          <w:szCs w:val="24"/>
        </w:rPr>
        <w:t>l’autore finale è di tendenza deuteronomica</w:t>
      </w:r>
      <w:r>
        <w:rPr>
          <w:rFonts w:ascii="Times New Roman" w:hAnsi="Times New Roman"/>
          <w:color w:val="000000"/>
          <w:szCs w:val="24"/>
        </w:rPr>
        <w:t xml:space="preserve"> e ha scritto al tempo di Geremia (587 a. C.). I re sono da lui giudicati in base alla fedeltà o all’infedeltà all’Alleanza con Dio; il peccato più stimmatizzato è l’idolatria e la rottura dell’unità di culto. Del resto sono questi i rimproveri di tutti i profeti che vissero e operarono in quel tempo, </w:t>
      </w:r>
      <w:r w:rsidRPr="00C850A2">
        <w:rPr>
          <w:rFonts w:ascii="Times New Roman" w:hAnsi="Times New Roman"/>
          <w:b/>
          <w:color w:val="000000"/>
          <w:szCs w:val="24"/>
        </w:rPr>
        <w:t>epoca d’oro del profetismo biblico.</w:t>
      </w:r>
      <w:r>
        <w:rPr>
          <w:rFonts w:ascii="Times New Roman" w:hAnsi="Times New Roman"/>
          <w:color w:val="000000"/>
          <w:szCs w:val="24"/>
        </w:rPr>
        <w:t xml:space="preserve"> Vissero in questo tempo profeti come </w:t>
      </w:r>
      <w:r w:rsidRPr="00B004CF">
        <w:rPr>
          <w:rFonts w:ascii="Times New Roman" w:hAnsi="Times New Roman"/>
          <w:b/>
          <w:color w:val="000000"/>
          <w:szCs w:val="24"/>
        </w:rPr>
        <w:t>Natan,</w:t>
      </w:r>
      <w:r>
        <w:rPr>
          <w:rFonts w:ascii="Times New Roman" w:hAnsi="Times New Roman"/>
          <w:b/>
          <w:color w:val="000000"/>
          <w:szCs w:val="24"/>
        </w:rPr>
        <w:t xml:space="preserve"> Gat, </w:t>
      </w:r>
      <w:r w:rsidRPr="00B004CF">
        <w:rPr>
          <w:rFonts w:ascii="Times New Roman" w:hAnsi="Times New Roman"/>
          <w:b/>
          <w:color w:val="000000"/>
          <w:szCs w:val="24"/>
        </w:rPr>
        <w:t>Haia, Semeia,</w:t>
      </w:r>
      <w:r>
        <w:rPr>
          <w:rFonts w:ascii="Times New Roman" w:hAnsi="Times New Roman"/>
          <w:b/>
          <w:color w:val="000000"/>
          <w:szCs w:val="24"/>
        </w:rPr>
        <w:t xml:space="preserve"> Ieu,</w:t>
      </w:r>
      <w:r w:rsidRPr="00B004CF">
        <w:rPr>
          <w:rFonts w:ascii="Times New Roman" w:hAnsi="Times New Roman"/>
          <w:b/>
          <w:color w:val="000000"/>
          <w:szCs w:val="24"/>
        </w:rPr>
        <w:t xml:space="preserve"> Elia ed Eliseo</w:t>
      </w:r>
      <w:r>
        <w:rPr>
          <w:rFonts w:ascii="Times New Roman" w:hAnsi="Times New Roman"/>
          <w:b/>
          <w:color w:val="000000"/>
          <w:szCs w:val="24"/>
        </w:rPr>
        <w:t>,</w:t>
      </w:r>
      <w:r>
        <w:rPr>
          <w:rFonts w:ascii="Times New Roman" w:hAnsi="Times New Roman"/>
          <w:color w:val="000000"/>
          <w:szCs w:val="24"/>
        </w:rPr>
        <w:t xml:space="preserve"> che non lasciarono nulla di scritto, ma che incisero molto sul loro ambiente. Accanto ad essi operarono profeti scrittori come </w:t>
      </w:r>
      <w:r w:rsidRPr="00B004CF">
        <w:rPr>
          <w:rFonts w:ascii="Times New Roman" w:hAnsi="Times New Roman"/>
          <w:b/>
          <w:color w:val="000000"/>
          <w:szCs w:val="24"/>
        </w:rPr>
        <w:t>Amos, Osea, Isaia, Michea, Giona, Geremia, Sofonia, Nahum, Abaquq, Baruk, Ezechiele</w:t>
      </w:r>
      <w:r>
        <w:rPr>
          <w:rFonts w:ascii="Times New Roman" w:hAnsi="Times New Roman"/>
          <w:color w:val="000000"/>
          <w:szCs w:val="24"/>
        </w:rPr>
        <w:t xml:space="preserve">. </w:t>
      </w:r>
    </w:p>
    <w:p w:rsidR="00ED02CA" w:rsidRDefault="00ED02CA" w:rsidP="007F37C6">
      <w:pPr>
        <w:autoSpaceDE w:val="0"/>
        <w:autoSpaceDN w:val="0"/>
        <w:adjustRightInd w:val="0"/>
        <w:ind w:firstLine="225"/>
        <w:jc w:val="both"/>
        <w:rPr>
          <w:rFonts w:ascii="Times New Roman" w:hAnsi="Times New Roman"/>
          <w:color w:val="000000"/>
          <w:szCs w:val="24"/>
        </w:rPr>
      </w:pPr>
    </w:p>
    <w:p w:rsidR="00ED02CA" w:rsidRDefault="009B4391" w:rsidP="007F37C6">
      <w:pPr>
        <w:autoSpaceDE w:val="0"/>
        <w:autoSpaceDN w:val="0"/>
        <w:adjustRightInd w:val="0"/>
        <w:ind w:firstLine="708"/>
        <w:jc w:val="both"/>
        <w:rPr>
          <w:rFonts w:ascii="Times New Roman" w:hAnsi="Times New Roman"/>
          <w:color w:val="000000"/>
          <w:szCs w:val="24"/>
        </w:rPr>
      </w:pPr>
      <w:r w:rsidRPr="009B4391">
        <w:rPr>
          <w:noProof/>
        </w:rPr>
        <w:pict>
          <v:shape id="_x0000_s1165" type="#_x0000_t202" style="position:absolute;left:0;text-align:left;margin-left:-213.1pt;margin-top:76.15pt;width:204.1pt;height:13.3pt;z-index:251680768" stroked="f">
            <v:textbox inset="0,0,0,0">
              <w:txbxContent>
                <w:p w:rsidR="00AC06D4" w:rsidRDefault="00AC06D4" w:rsidP="00F7093D">
                  <w:pPr>
                    <w:pStyle w:val="Didascalia"/>
                    <w:rPr>
                      <w:noProof/>
                    </w:rPr>
                  </w:pPr>
                  <w:r>
                    <w:t xml:space="preserve">                   Angelico: Il Coro dei 16 Profeti</w:t>
                  </w:r>
                </w:p>
              </w:txbxContent>
            </v:textbox>
            <w10:wrap type="square"/>
          </v:shape>
        </w:pict>
      </w:r>
      <w:r w:rsidR="00ED02CA">
        <w:rPr>
          <w:rFonts w:ascii="Times New Roman" w:hAnsi="Times New Roman"/>
          <w:color w:val="000000"/>
          <w:szCs w:val="24"/>
        </w:rPr>
        <w:t xml:space="preserve">La storia dei re di Giuda è guidata dall’idea della </w:t>
      </w:r>
      <w:r w:rsidR="00ED02CA" w:rsidRPr="00B004CF">
        <w:rPr>
          <w:rFonts w:ascii="Times New Roman" w:hAnsi="Times New Roman"/>
          <w:b/>
          <w:color w:val="000000"/>
          <w:szCs w:val="24"/>
        </w:rPr>
        <w:t>perennità della dinastia davidica</w:t>
      </w:r>
      <w:r w:rsidR="00ED02CA">
        <w:rPr>
          <w:rFonts w:ascii="Times New Roman" w:hAnsi="Times New Roman"/>
          <w:b/>
          <w:color w:val="000000"/>
          <w:szCs w:val="24"/>
        </w:rPr>
        <w:t xml:space="preserve"> </w:t>
      </w:r>
      <w:r w:rsidR="00ED02CA">
        <w:rPr>
          <w:rFonts w:ascii="Times New Roman" w:hAnsi="Times New Roman"/>
          <w:color w:val="000000"/>
          <w:szCs w:val="24"/>
        </w:rPr>
        <w:t>che scorre unica, a Gerusalemme,</w:t>
      </w:r>
      <w:r w:rsidR="00ED02CA" w:rsidRPr="006E360F">
        <w:rPr>
          <w:rFonts w:ascii="Times New Roman" w:hAnsi="Times New Roman"/>
          <w:b/>
          <w:color w:val="000000"/>
          <w:szCs w:val="24"/>
        </w:rPr>
        <w:t xml:space="preserve"> da Salomone </w:t>
      </w:r>
      <w:r w:rsidR="00ED02CA">
        <w:rPr>
          <w:rFonts w:ascii="Times New Roman" w:hAnsi="Times New Roman"/>
          <w:color w:val="000000"/>
          <w:szCs w:val="24"/>
        </w:rPr>
        <w:t xml:space="preserve">(970-931) a </w:t>
      </w:r>
      <w:r w:rsidR="00ED02CA" w:rsidRPr="006E360F">
        <w:rPr>
          <w:rFonts w:ascii="Times New Roman" w:hAnsi="Times New Roman"/>
          <w:b/>
          <w:color w:val="000000"/>
          <w:szCs w:val="24"/>
        </w:rPr>
        <w:t>Sedecia</w:t>
      </w:r>
      <w:r w:rsidR="00ED02CA">
        <w:rPr>
          <w:rFonts w:ascii="Times New Roman" w:hAnsi="Times New Roman"/>
          <w:color w:val="000000"/>
          <w:szCs w:val="24"/>
        </w:rPr>
        <w:t xml:space="preserve"> (597-587) che portò il regno alla rovina, con una successione di </w:t>
      </w:r>
      <w:r w:rsidR="00ED02CA" w:rsidRPr="006E360F">
        <w:rPr>
          <w:rFonts w:ascii="Times New Roman" w:hAnsi="Times New Roman"/>
          <w:b/>
          <w:color w:val="000000"/>
          <w:szCs w:val="24"/>
        </w:rPr>
        <w:t>20 re</w:t>
      </w:r>
      <w:r w:rsidR="00ED02CA">
        <w:rPr>
          <w:rFonts w:ascii="Times New Roman" w:hAnsi="Times New Roman"/>
          <w:b/>
          <w:color w:val="000000"/>
          <w:szCs w:val="24"/>
        </w:rPr>
        <w:t>,</w:t>
      </w:r>
      <w:r w:rsidR="00ED02CA" w:rsidRPr="00554469">
        <w:rPr>
          <w:rFonts w:ascii="Times New Roman" w:hAnsi="Times New Roman"/>
          <w:color w:val="000000"/>
          <w:szCs w:val="24"/>
        </w:rPr>
        <w:t xml:space="preserve"> tutti discendenti di David</w:t>
      </w:r>
      <w:r w:rsidR="00ED02CA">
        <w:rPr>
          <w:rFonts w:ascii="Times New Roman" w:hAnsi="Times New Roman"/>
          <w:color w:val="000000"/>
          <w:szCs w:val="24"/>
        </w:rPr>
        <w:t xml:space="preserve">. La storia del regno del Nord, o d’Israele, fu più tormentata </w:t>
      </w:r>
      <w:r w:rsidR="00ED02CA">
        <w:rPr>
          <w:rFonts w:ascii="Times New Roman" w:hAnsi="Times New Roman"/>
          <w:color w:val="000000"/>
          <w:szCs w:val="24"/>
        </w:rPr>
        <w:lastRenderedPageBreak/>
        <w:t xml:space="preserve">e vide succedersi con discontinuità sul trono di Samaria (dal 931 al 721 a.C.) ben </w:t>
      </w:r>
      <w:r w:rsidR="00ED02CA" w:rsidRPr="006E360F">
        <w:rPr>
          <w:rFonts w:ascii="Times New Roman" w:hAnsi="Times New Roman"/>
          <w:b/>
          <w:color w:val="000000"/>
          <w:szCs w:val="24"/>
        </w:rPr>
        <w:t>9 dinastie</w:t>
      </w:r>
      <w:r w:rsidR="00ED02CA">
        <w:rPr>
          <w:rFonts w:ascii="Times New Roman" w:hAnsi="Times New Roman"/>
          <w:b/>
          <w:color w:val="000000"/>
          <w:szCs w:val="24"/>
        </w:rPr>
        <w:t xml:space="preserve"> </w:t>
      </w:r>
      <w:r w:rsidR="00ED02CA">
        <w:rPr>
          <w:rFonts w:ascii="Times New Roman" w:hAnsi="Times New Roman"/>
          <w:color w:val="000000"/>
          <w:szCs w:val="24"/>
        </w:rPr>
        <w:t xml:space="preserve">con </w:t>
      </w:r>
      <w:r w:rsidR="00ED02CA" w:rsidRPr="00EA57F4">
        <w:rPr>
          <w:rFonts w:ascii="Times New Roman" w:hAnsi="Times New Roman"/>
          <w:b/>
          <w:color w:val="000000"/>
          <w:szCs w:val="24"/>
        </w:rPr>
        <w:t>19 re</w:t>
      </w:r>
      <w:r w:rsidR="00ED02CA">
        <w:rPr>
          <w:rFonts w:ascii="Times New Roman" w:hAnsi="Times New Roman"/>
          <w:color w:val="000000"/>
          <w:szCs w:val="24"/>
        </w:rPr>
        <w:t xml:space="preserve">. La pars magna del 1° Libro è occupata prepotentemente dalla figura di </w:t>
      </w:r>
      <w:r w:rsidR="00ED02CA" w:rsidRPr="00EA57F4">
        <w:rPr>
          <w:rFonts w:ascii="Times New Roman" w:hAnsi="Times New Roman"/>
          <w:b/>
          <w:color w:val="000000"/>
          <w:szCs w:val="24"/>
        </w:rPr>
        <w:t>Salomone,</w:t>
      </w:r>
      <w:r w:rsidR="00ED02CA">
        <w:rPr>
          <w:rFonts w:ascii="Times New Roman" w:hAnsi="Times New Roman"/>
          <w:color w:val="000000"/>
          <w:szCs w:val="24"/>
        </w:rPr>
        <w:t xml:space="preserve"> l’autore gli dedica i primi </w:t>
      </w:r>
      <w:r w:rsidR="00ED02CA" w:rsidRPr="00EA57F4">
        <w:rPr>
          <w:rFonts w:ascii="Times New Roman" w:hAnsi="Times New Roman"/>
          <w:b/>
          <w:color w:val="000000"/>
          <w:szCs w:val="24"/>
        </w:rPr>
        <w:t>11 capitoli</w:t>
      </w:r>
      <w:r w:rsidR="00ED02CA">
        <w:rPr>
          <w:rFonts w:ascii="Times New Roman" w:hAnsi="Times New Roman"/>
          <w:color w:val="000000"/>
          <w:szCs w:val="24"/>
        </w:rPr>
        <w:t xml:space="preserve">. Dal 12° capitolo inizia la storia dei due regni divisi dallo scisma politico di </w:t>
      </w:r>
      <w:r w:rsidR="00ED02CA" w:rsidRPr="0043644B">
        <w:rPr>
          <w:rFonts w:ascii="Times New Roman" w:hAnsi="Times New Roman"/>
          <w:b/>
          <w:color w:val="000000"/>
          <w:szCs w:val="24"/>
        </w:rPr>
        <w:t>Geroboamo</w:t>
      </w:r>
      <w:r w:rsidR="00ED02CA" w:rsidRPr="0001046F">
        <w:rPr>
          <w:rFonts w:ascii="Times New Roman" w:hAnsi="Times New Roman"/>
          <w:color w:val="000000"/>
          <w:szCs w:val="24"/>
        </w:rPr>
        <w:t xml:space="preserve"> al Nord</w:t>
      </w:r>
      <w:r w:rsidR="00ED02CA">
        <w:rPr>
          <w:rFonts w:ascii="Times New Roman" w:hAnsi="Times New Roman"/>
          <w:color w:val="000000"/>
          <w:szCs w:val="24"/>
        </w:rPr>
        <w:t xml:space="preserve"> (931-910) e di </w:t>
      </w:r>
      <w:r w:rsidR="00ED02CA" w:rsidRPr="0043644B">
        <w:rPr>
          <w:rFonts w:ascii="Times New Roman" w:hAnsi="Times New Roman"/>
          <w:b/>
          <w:color w:val="000000"/>
          <w:szCs w:val="24"/>
        </w:rPr>
        <w:t xml:space="preserve">Roboamo </w:t>
      </w:r>
      <w:r w:rsidR="00ED02CA" w:rsidRPr="0001046F">
        <w:rPr>
          <w:rFonts w:ascii="Times New Roman" w:hAnsi="Times New Roman"/>
          <w:color w:val="000000"/>
          <w:szCs w:val="24"/>
        </w:rPr>
        <w:t xml:space="preserve"> al Sud</w:t>
      </w:r>
      <w:r w:rsidR="00ED02CA">
        <w:rPr>
          <w:rFonts w:ascii="Times New Roman" w:hAnsi="Times New Roman"/>
          <w:color w:val="000000"/>
          <w:szCs w:val="24"/>
        </w:rPr>
        <w:t xml:space="preserve"> (931-913). In questa duplice storia, che corre parallela, sono </w:t>
      </w:r>
      <w:r w:rsidR="00ED02CA" w:rsidRPr="003379E4">
        <w:rPr>
          <w:rFonts w:ascii="Times New Roman" w:hAnsi="Times New Roman"/>
          <w:b/>
          <w:color w:val="000000"/>
          <w:szCs w:val="24"/>
        </w:rPr>
        <w:t xml:space="preserve">inseriti due cicli </w:t>
      </w:r>
      <w:r w:rsidR="00ED02CA">
        <w:rPr>
          <w:rFonts w:ascii="Times New Roman" w:hAnsi="Times New Roman"/>
          <w:b/>
          <w:color w:val="000000"/>
          <w:szCs w:val="24"/>
        </w:rPr>
        <w:t xml:space="preserve">di tradizioni </w:t>
      </w:r>
      <w:r w:rsidR="00ED02CA">
        <w:rPr>
          <w:rFonts w:ascii="Times New Roman" w:hAnsi="Times New Roman"/>
          <w:color w:val="000000"/>
          <w:szCs w:val="24"/>
        </w:rPr>
        <w:t xml:space="preserve">riguardanti due grandi profeti vissuti tra gli anni 880-790 nel regno d’Israele, dove più forte era l’idolatria, durante il tempo di Acab (874-853), di Acazia, di Ioram, di Ieu, di Ioacaz e di Ioas (798-783): Sono le storie di </w:t>
      </w:r>
      <w:r w:rsidR="00ED02CA" w:rsidRPr="002A6094">
        <w:rPr>
          <w:rFonts w:ascii="Times New Roman" w:hAnsi="Times New Roman"/>
          <w:b/>
          <w:color w:val="000000"/>
          <w:szCs w:val="24"/>
        </w:rPr>
        <w:t>Elia</w:t>
      </w:r>
      <w:r w:rsidR="00ED02CA">
        <w:rPr>
          <w:rFonts w:ascii="Times New Roman" w:hAnsi="Times New Roman"/>
          <w:color w:val="000000"/>
          <w:szCs w:val="24"/>
        </w:rPr>
        <w:t xml:space="preserve"> (1Re 16,29-2Re 2,18) e del suo discepolo </w:t>
      </w:r>
      <w:r w:rsidR="00ED02CA" w:rsidRPr="002A6094">
        <w:rPr>
          <w:rFonts w:ascii="Times New Roman" w:hAnsi="Times New Roman"/>
          <w:b/>
          <w:color w:val="000000"/>
          <w:szCs w:val="24"/>
        </w:rPr>
        <w:t>Eliseo</w:t>
      </w:r>
      <w:r w:rsidR="00ED02CA">
        <w:rPr>
          <w:rFonts w:ascii="Times New Roman" w:hAnsi="Times New Roman"/>
          <w:color w:val="000000"/>
          <w:szCs w:val="24"/>
        </w:rPr>
        <w:t xml:space="preserve"> (2Re 2-13) .</w:t>
      </w:r>
    </w:p>
    <w:p w:rsidR="00ED02CA" w:rsidRDefault="00ED02CA" w:rsidP="007F37C6">
      <w:pPr>
        <w:autoSpaceDE w:val="0"/>
        <w:autoSpaceDN w:val="0"/>
        <w:adjustRightInd w:val="0"/>
        <w:ind w:firstLine="225"/>
        <w:jc w:val="both"/>
        <w:rPr>
          <w:rFonts w:ascii="Times New Roman" w:hAnsi="Times New Roman"/>
          <w:color w:val="000000"/>
          <w:szCs w:val="24"/>
        </w:rPr>
      </w:pPr>
    </w:p>
    <w:p w:rsidR="00ED02CA" w:rsidRDefault="009B4391" w:rsidP="007F37C6">
      <w:pPr>
        <w:autoSpaceDE w:val="0"/>
        <w:autoSpaceDN w:val="0"/>
        <w:adjustRightInd w:val="0"/>
        <w:ind w:firstLine="708"/>
        <w:jc w:val="both"/>
        <w:rPr>
          <w:rFonts w:ascii="Times New Roman" w:hAnsi="Times New Roman"/>
          <w:color w:val="000000"/>
          <w:szCs w:val="24"/>
        </w:rPr>
      </w:pPr>
      <w:r w:rsidRPr="009B4391">
        <w:rPr>
          <w:noProof/>
        </w:rPr>
        <w:pict>
          <v:shape id="_x0000_s1166" type="#_x0000_t202" style="position:absolute;left:0;text-align:left;margin-left:239.7pt;margin-top:145.35pt;width:236.35pt;height:19.9pt;z-index:251637760" stroked="f">
            <v:textbox inset="0,0,0,0">
              <w:txbxContent>
                <w:p w:rsidR="00AC06D4" w:rsidRDefault="00AC06D4" w:rsidP="007F37C6">
                  <w:pPr>
                    <w:pStyle w:val="Didascalia"/>
                    <w:jc w:val="center"/>
                    <w:rPr>
                      <w:noProof/>
                    </w:rPr>
                  </w:pPr>
                  <w:r>
                    <w:t>Raffaello S. Il giudizio sulle due donne</w:t>
                  </w:r>
                </w:p>
              </w:txbxContent>
            </v:textbox>
            <w10:wrap type="square"/>
          </v:shape>
        </w:pict>
      </w:r>
      <w:r w:rsidR="00E33DB3">
        <w:rPr>
          <w:noProof/>
        </w:rPr>
        <w:drawing>
          <wp:anchor distT="0" distB="0" distL="114300" distR="114300" simplePos="0" relativeHeight="251631616" behindDoc="0" locked="0" layoutInCell="1" allowOverlap="1">
            <wp:simplePos x="0" y="0"/>
            <wp:positionH relativeFrom="margin">
              <wp:posOffset>3044190</wp:posOffset>
            </wp:positionH>
            <wp:positionV relativeFrom="margin">
              <wp:posOffset>1579880</wp:posOffset>
            </wp:positionV>
            <wp:extent cx="3001645" cy="2011680"/>
            <wp:effectExtent l="19050" t="0" r="8255" b="0"/>
            <wp:wrapSquare wrapText="bothSides"/>
            <wp:docPr id="143" name="Immagin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
                    <a:srcRect/>
                    <a:stretch>
                      <a:fillRect/>
                    </a:stretch>
                  </pic:blipFill>
                  <pic:spPr bwMode="auto">
                    <a:xfrm>
                      <a:off x="0" y="0"/>
                      <a:ext cx="3001645" cy="2011680"/>
                    </a:xfrm>
                    <a:prstGeom prst="rect">
                      <a:avLst/>
                    </a:prstGeom>
                    <a:noFill/>
                  </pic:spPr>
                </pic:pic>
              </a:graphicData>
            </a:graphic>
          </wp:anchor>
        </w:drawing>
      </w:r>
      <w:r w:rsidR="00E33DB3">
        <w:rPr>
          <w:noProof/>
        </w:rPr>
        <w:drawing>
          <wp:anchor distT="0" distB="0" distL="114300" distR="114300" simplePos="0" relativeHeight="251626496" behindDoc="0" locked="0" layoutInCell="1" allowOverlap="1">
            <wp:simplePos x="0" y="0"/>
            <wp:positionH relativeFrom="margin">
              <wp:align>right</wp:align>
            </wp:positionH>
            <wp:positionV relativeFrom="margin">
              <wp:posOffset>-3364230</wp:posOffset>
            </wp:positionV>
            <wp:extent cx="2804160" cy="1725930"/>
            <wp:effectExtent l="19050" t="0" r="0" b="0"/>
            <wp:wrapSquare wrapText="bothSides"/>
            <wp:docPr id="144" name="Immagin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
                    <a:srcRect/>
                    <a:stretch>
                      <a:fillRect/>
                    </a:stretch>
                  </pic:blipFill>
                  <pic:spPr bwMode="auto">
                    <a:xfrm>
                      <a:off x="0" y="0"/>
                      <a:ext cx="2804160" cy="1725930"/>
                    </a:xfrm>
                    <a:prstGeom prst="rect">
                      <a:avLst/>
                    </a:prstGeom>
                    <a:noFill/>
                  </pic:spPr>
                </pic:pic>
              </a:graphicData>
            </a:graphic>
          </wp:anchor>
        </w:drawing>
      </w:r>
      <w:r w:rsidRPr="009B4391">
        <w:rPr>
          <w:noProof/>
        </w:rPr>
        <w:pict>
          <v:shape id="_x0000_s1169" type="#_x0000_t202" style="position:absolute;left:0;text-align:left;margin-left:261.85pt;margin-top:121.2pt;width:218.55pt;height:13pt;z-index:251627520;mso-position-horizontal-relative:text;mso-position-vertical-relative:text" stroked="f">
            <v:textbox inset="0,0,0,0">
              <w:txbxContent>
                <w:p w:rsidR="00AC06D4" w:rsidRPr="00B066A3" w:rsidRDefault="00AC06D4" w:rsidP="00F7093D">
                  <w:pPr>
                    <w:pStyle w:val="Didascalia"/>
                    <w:rPr>
                      <w:rFonts w:ascii="Times New Roman" w:hAnsi="Times New Roman"/>
                      <w:noProof/>
                      <w:color w:val="000000"/>
                      <w:sz w:val="24"/>
                      <w:szCs w:val="24"/>
                    </w:rPr>
                  </w:pPr>
                  <w:r>
                    <w:t xml:space="preserve">                            Raffaello S.: Il giudizio di Salomone</w:t>
                  </w:r>
                </w:p>
              </w:txbxContent>
            </v:textbox>
            <w10:wrap type="square"/>
          </v:shape>
        </w:pict>
      </w:r>
      <w:r w:rsidR="00ED02CA">
        <w:rPr>
          <w:rFonts w:ascii="Times New Roman" w:hAnsi="Times New Roman"/>
          <w:color w:val="000000"/>
          <w:szCs w:val="24"/>
        </w:rPr>
        <w:t>Il regno più celebrato fu quello di</w:t>
      </w:r>
      <w:r w:rsidR="00ED02CA" w:rsidRPr="00554469">
        <w:rPr>
          <w:rFonts w:ascii="Times New Roman" w:hAnsi="Times New Roman"/>
          <w:b/>
          <w:color w:val="000000"/>
          <w:szCs w:val="24"/>
        </w:rPr>
        <w:t xml:space="preserve"> Salomone</w:t>
      </w:r>
      <w:r w:rsidR="00ED02CA">
        <w:rPr>
          <w:rFonts w:ascii="Times New Roman" w:hAnsi="Times New Roman"/>
          <w:b/>
          <w:color w:val="000000"/>
          <w:szCs w:val="24"/>
        </w:rPr>
        <w:t xml:space="preserve"> </w:t>
      </w:r>
      <w:r w:rsidR="00ED02CA">
        <w:rPr>
          <w:rFonts w:ascii="Times New Roman" w:hAnsi="Times New Roman"/>
          <w:color w:val="000000"/>
          <w:szCs w:val="24"/>
        </w:rPr>
        <w:t>ritenuto l’uomo più saggio e più colto del suo tempo con questo elogio: «</w:t>
      </w:r>
      <w:r w:rsidR="00ED02CA" w:rsidRPr="007F618A">
        <w:rPr>
          <w:rFonts w:ascii="Times New Roman" w:hAnsi="Times New Roman"/>
          <w:i/>
          <w:color w:val="000000"/>
          <w:szCs w:val="24"/>
        </w:rPr>
        <w:t>Dio concesse a Salomone sapienza e intelligenza molto grandi e una mente vasta come la sabbia che è sulla spiaggia del mare. La sapienza di Salomone superava la sapienza di tutti gli orientali e tutta la sapienza d’Egitto. Pronunciò tremila proverbi; le sue odi furono millecinque. Parlò  di piante dal cedro del Libano all’issopo che sbuca dal muro; parlò delle bestie, degli uccelli, dei rettili e dei pesci. Da tutte le nazioni venivano per ascoltare la sapienza di Salomone, mandati dai re della terra</w:t>
      </w:r>
      <w:r w:rsidR="00ED02CA">
        <w:rPr>
          <w:rFonts w:ascii="Times New Roman" w:hAnsi="Times New Roman"/>
          <w:color w:val="000000"/>
          <w:szCs w:val="24"/>
        </w:rPr>
        <w:t xml:space="preserve">» (1Re 5,9-14). Seppe organizzare in maniera efficiente e centralizzata l’amministrazione del suo regno, i commerci, le relazioni diplomatiche in modo da produrre </w:t>
      </w:r>
      <w:r w:rsidR="00ED02CA" w:rsidRPr="00D447A5">
        <w:rPr>
          <w:rFonts w:ascii="Times New Roman" w:hAnsi="Times New Roman"/>
          <w:b/>
          <w:color w:val="000000"/>
          <w:szCs w:val="24"/>
        </w:rPr>
        <w:t>ricchezza grande</w:t>
      </w:r>
      <w:r w:rsidR="00ED02CA">
        <w:rPr>
          <w:rFonts w:ascii="Times New Roman" w:hAnsi="Times New Roman"/>
          <w:color w:val="000000"/>
          <w:szCs w:val="24"/>
        </w:rPr>
        <w:t>,</w:t>
      </w:r>
      <w:r w:rsidR="006D346B">
        <w:rPr>
          <w:rFonts w:ascii="Times New Roman" w:hAnsi="Times New Roman"/>
          <w:color w:val="000000"/>
          <w:szCs w:val="24"/>
        </w:rPr>
        <w:t xml:space="preserve"> </w:t>
      </w:r>
      <w:r w:rsidR="00ED02CA">
        <w:rPr>
          <w:rFonts w:ascii="Times New Roman" w:hAnsi="Times New Roman"/>
          <w:color w:val="000000"/>
          <w:szCs w:val="24"/>
        </w:rPr>
        <w:t xml:space="preserve">tutte cose ammirate e celebrate con enfasi dalla regina di Saba che venne in visita ufficiale a Gerusalemme (10,1-29). Come dimostrazione della sua saggezza amministrativa viene riferito il famoso </w:t>
      </w:r>
      <w:r w:rsidR="00ED02CA" w:rsidRPr="002F7465">
        <w:rPr>
          <w:rFonts w:ascii="Times New Roman" w:hAnsi="Times New Roman"/>
          <w:b/>
          <w:color w:val="000000"/>
          <w:szCs w:val="24"/>
        </w:rPr>
        <w:t>giudizio sulle due donne</w:t>
      </w:r>
      <w:r w:rsidR="00ED02CA">
        <w:rPr>
          <w:rFonts w:ascii="Times New Roman" w:hAnsi="Times New Roman"/>
          <w:color w:val="000000"/>
          <w:szCs w:val="24"/>
        </w:rPr>
        <w:t xml:space="preserve"> che si contendevano i figli. La storia narra che due prostitute vivevano insieme e avevano ambedue un bambino. Durante la notte uno dei bambini morì e la mamma si affrettò a scambiarlo con quello della sua compagna. Al mattino la vera mamma riconobbe che il suo bambino le era stato  sequestrato dalla compagna e le fece causa davanti al re. Ed ecco il giudizio: “I</w:t>
      </w:r>
      <w:r w:rsidR="00ED02CA" w:rsidRPr="006F7993">
        <w:rPr>
          <w:rFonts w:ascii="Times New Roman" w:hAnsi="Times New Roman"/>
          <w:i/>
          <w:color w:val="000000"/>
        </w:rPr>
        <w:t>l re ordinò: «Andate a prendermi una spada!». Portarono una spada davanti al re.  Quindi il re aggiunse: «Tagliate in due il bambino vivo e datene una metà all’una e una metà all’altra».  La donna il cui figlio era vivo si rivolse al re, poiché le sue viscere si erano commosse per il suo figlio, e disse: «Perdona, mio signore! Date a lei il bimbo vivo; non dovete farlo morire!». L’altra disse: «Non sia né mio né tuo; tagliate!».  Presa la parola, il re disse: «Date alla prima il bimbo vivo; non dovete farlo morire. Quella è sua madre».  Tutti gli Israeliti seppero della sentenza pronunciata dal re e provarono un profondo rispetto per il re, perché avevano constatato che la sapienza di Dio era in lui per rendere giustizia</w:t>
      </w:r>
      <w:r w:rsidR="00ED02CA">
        <w:rPr>
          <w:rFonts w:ascii="Times New Roman" w:hAnsi="Times New Roman"/>
          <w:color w:val="000000"/>
          <w:szCs w:val="24"/>
        </w:rPr>
        <w:t xml:space="preserve"> “(3,16-28). </w:t>
      </w:r>
    </w:p>
    <w:p w:rsidR="00ED02CA" w:rsidRDefault="00ED02CA" w:rsidP="007F37C6">
      <w:pPr>
        <w:autoSpaceDE w:val="0"/>
        <w:autoSpaceDN w:val="0"/>
        <w:adjustRightInd w:val="0"/>
        <w:ind w:firstLine="225"/>
        <w:jc w:val="both"/>
        <w:rPr>
          <w:rFonts w:ascii="Times New Roman" w:hAnsi="Times New Roman"/>
          <w:color w:val="000000"/>
          <w:szCs w:val="24"/>
        </w:rPr>
      </w:pPr>
    </w:p>
    <w:p w:rsidR="00ED02CA" w:rsidRDefault="009B4391" w:rsidP="001C0DCD">
      <w:pPr>
        <w:autoSpaceDE w:val="0"/>
        <w:autoSpaceDN w:val="0"/>
        <w:adjustRightInd w:val="0"/>
        <w:ind w:firstLine="708"/>
        <w:jc w:val="both"/>
        <w:rPr>
          <w:rFonts w:ascii="Times New Roman" w:hAnsi="Times New Roman"/>
          <w:color w:val="000000"/>
          <w:szCs w:val="24"/>
        </w:rPr>
      </w:pPr>
      <w:r w:rsidRPr="009B4391">
        <w:rPr>
          <w:noProof/>
        </w:rPr>
        <w:pict>
          <v:shape id="_x0000_s1170" type="#_x0000_t202" style="position:absolute;left:0;text-align:left;margin-left:0;margin-top:110.4pt;width:217.3pt;height:11.8pt;z-index:251629568" stroked="f">
            <v:textbox inset="0,0,0,0">
              <w:txbxContent>
                <w:p w:rsidR="00AC06D4" w:rsidRDefault="00AC06D4" w:rsidP="007F37C6">
                  <w:pPr>
                    <w:pStyle w:val="Didascalia"/>
                    <w:jc w:val="center"/>
                    <w:rPr>
                      <w:noProof/>
                    </w:rPr>
                  </w:pPr>
                  <w:r>
                    <w:t>Plastico del Tempio di  Gerusalemme</w:t>
                  </w:r>
                </w:p>
              </w:txbxContent>
            </v:textbox>
            <w10:wrap type="square"/>
          </v:shape>
        </w:pict>
      </w:r>
      <w:r w:rsidR="00ED02CA">
        <w:rPr>
          <w:rFonts w:ascii="Times New Roman" w:hAnsi="Times New Roman"/>
          <w:color w:val="000000"/>
          <w:szCs w:val="24"/>
        </w:rPr>
        <w:t>La sua celebrità raggiunse il massimo quand</w:t>
      </w:r>
      <w:r w:rsidR="006D346B">
        <w:rPr>
          <w:rFonts w:ascii="Times New Roman" w:hAnsi="Times New Roman"/>
          <w:color w:val="000000"/>
          <w:szCs w:val="24"/>
        </w:rPr>
        <w:t xml:space="preserve">o innalzò il magnifico </w:t>
      </w:r>
      <w:r w:rsidR="00ED02CA" w:rsidRPr="00517659">
        <w:rPr>
          <w:rFonts w:ascii="Times New Roman" w:hAnsi="Times New Roman"/>
          <w:b/>
          <w:color w:val="000000"/>
          <w:szCs w:val="24"/>
        </w:rPr>
        <w:t>Tempio di Geru</w:t>
      </w:r>
      <w:r w:rsidR="006D346B">
        <w:rPr>
          <w:rFonts w:ascii="Times New Roman" w:hAnsi="Times New Roman"/>
          <w:b/>
          <w:color w:val="000000"/>
          <w:szCs w:val="24"/>
        </w:rPr>
        <w:t>-</w:t>
      </w:r>
      <w:r w:rsidR="00ED02CA" w:rsidRPr="00517659">
        <w:rPr>
          <w:rFonts w:ascii="Times New Roman" w:hAnsi="Times New Roman"/>
          <w:b/>
          <w:color w:val="000000"/>
          <w:szCs w:val="24"/>
        </w:rPr>
        <w:t>salemme</w:t>
      </w:r>
      <w:r w:rsidR="00ED02CA">
        <w:rPr>
          <w:rFonts w:ascii="Times New Roman" w:hAnsi="Times New Roman"/>
          <w:b/>
          <w:color w:val="000000"/>
          <w:szCs w:val="24"/>
        </w:rPr>
        <w:t xml:space="preserve">. </w:t>
      </w:r>
      <w:r w:rsidR="00ED02CA" w:rsidRPr="000F6F1C">
        <w:rPr>
          <w:rFonts w:ascii="Times New Roman" w:hAnsi="Times New Roman"/>
          <w:color w:val="000000"/>
          <w:szCs w:val="24"/>
        </w:rPr>
        <w:t>I l</w:t>
      </w:r>
      <w:r w:rsidR="00ED02CA">
        <w:rPr>
          <w:rFonts w:ascii="Times New Roman" w:hAnsi="Times New Roman"/>
          <w:color w:val="000000"/>
          <w:szCs w:val="24"/>
        </w:rPr>
        <w:t xml:space="preserve">avori durarono </w:t>
      </w:r>
      <w:r w:rsidR="00ED02CA" w:rsidRPr="007E6DDD">
        <w:rPr>
          <w:rFonts w:ascii="Times New Roman" w:hAnsi="Times New Roman"/>
          <w:b/>
          <w:color w:val="000000"/>
          <w:szCs w:val="24"/>
        </w:rPr>
        <w:t>sette anni</w:t>
      </w:r>
      <w:r w:rsidR="00ED02CA">
        <w:rPr>
          <w:rFonts w:ascii="Times New Roman" w:hAnsi="Times New Roman"/>
          <w:color w:val="000000"/>
          <w:szCs w:val="24"/>
        </w:rPr>
        <w:t xml:space="preserve"> (6,38);  la costruzione fu una delle sette meraviglie del mondo per </w:t>
      </w:r>
      <w:r w:rsidR="00E33DB3">
        <w:rPr>
          <w:noProof/>
        </w:rPr>
        <w:drawing>
          <wp:anchor distT="0" distB="0" distL="114300" distR="114300" simplePos="0" relativeHeight="251628544" behindDoc="0" locked="0" layoutInCell="1" allowOverlap="1">
            <wp:simplePos x="0" y="0"/>
            <wp:positionH relativeFrom="margin">
              <wp:align>left</wp:align>
            </wp:positionH>
            <wp:positionV relativeFrom="margin">
              <wp:posOffset>6166485</wp:posOffset>
            </wp:positionV>
            <wp:extent cx="2921635" cy="2070100"/>
            <wp:effectExtent l="19050" t="0" r="0" b="0"/>
            <wp:wrapSquare wrapText="bothSides"/>
            <wp:docPr id="147" name="Immagin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2">
                      <a:lum bright="10000"/>
                    </a:blip>
                    <a:srcRect/>
                    <a:stretch>
                      <a:fillRect/>
                    </a:stretch>
                  </pic:blipFill>
                  <pic:spPr bwMode="auto">
                    <a:xfrm>
                      <a:off x="0" y="0"/>
                      <a:ext cx="2921635" cy="2070100"/>
                    </a:xfrm>
                    <a:prstGeom prst="rect">
                      <a:avLst/>
                    </a:prstGeom>
                    <a:noFill/>
                  </pic:spPr>
                </pic:pic>
              </a:graphicData>
            </a:graphic>
          </wp:anchor>
        </w:drawing>
      </w:r>
      <w:r w:rsidR="00ED02CA">
        <w:rPr>
          <w:rFonts w:ascii="Times New Roman" w:hAnsi="Times New Roman"/>
          <w:color w:val="000000"/>
          <w:szCs w:val="24"/>
        </w:rPr>
        <w:t xml:space="preserve">impianto architettonico e per ricchezza di materiali: Legno di cedro, argento e oro in grande quantità e pietre preziose furono profusi nella costruzione che fu il vanto di tutto il popolo d’Israele per circa </w:t>
      </w:r>
      <w:r w:rsidR="00ED02CA" w:rsidRPr="005E1F06">
        <w:rPr>
          <w:rFonts w:ascii="Times New Roman" w:hAnsi="Times New Roman"/>
          <w:b/>
          <w:color w:val="000000"/>
          <w:szCs w:val="24"/>
        </w:rPr>
        <w:t>quattrocento anni</w:t>
      </w:r>
      <w:r w:rsidR="00ED02CA">
        <w:rPr>
          <w:rFonts w:ascii="Times New Roman" w:hAnsi="Times New Roman"/>
          <w:color w:val="000000"/>
          <w:szCs w:val="24"/>
        </w:rPr>
        <w:t xml:space="preserve"> (fu distrutto dai Babilonesi nel 587). Le feste per la consacrazione durarono </w:t>
      </w:r>
      <w:r w:rsidR="00ED02CA" w:rsidRPr="005E1F06">
        <w:rPr>
          <w:rFonts w:ascii="Times New Roman" w:hAnsi="Times New Roman"/>
          <w:b/>
          <w:color w:val="000000"/>
          <w:szCs w:val="24"/>
        </w:rPr>
        <w:t>sette giorni</w:t>
      </w:r>
      <w:r w:rsidR="00ED02CA">
        <w:rPr>
          <w:rFonts w:ascii="Times New Roman" w:hAnsi="Times New Roman"/>
          <w:color w:val="000000"/>
          <w:szCs w:val="24"/>
        </w:rPr>
        <w:t xml:space="preserve"> (1Re 8,65). Il giorno della dedicazione, Dio prese possesso del </w:t>
      </w:r>
      <w:r w:rsidR="00ED02CA">
        <w:rPr>
          <w:rFonts w:ascii="Times New Roman" w:hAnsi="Times New Roman"/>
          <w:color w:val="000000"/>
          <w:szCs w:val="24"/>
        </w:rPr>
        <w:lastRenderedPageBreak/>
        <w:t xml:space="preserve">tempio con una nuvola che riempì l’edificio in modo da rendere impossibili le cerimonie al suo interno. </w:t>
      </w:r>
    </w:p>
    <w:p w:rsidR="00ED02CA" w:rsidRDefault="00E33DB3" w:rsidP="007F37C6">
      <w:pPr>
        <w:autoSpaceDE w:val="0"/>
        <w:autoSpaceDN w:val="0"/>
        <w:adjustRightInd w:val="0"/>
        <w:ind w:firstLine="225"/>
        <w:jc w:val="both"/>
        <w:rPr>
          <w:rFonts w:ascii="Times New Roman" w:hAnsi="Times New Roman"/>
          <w:color w:val="000000"/>
          <w:szCs w:val="24"/>
        </w:rPr>
      </w:pPr>
      <w:r>
        <w:rPr>
          <w:noProof/>
        </w:rPr>
        <w:drawing>
          <wp:anchor distT="0" distB="0" distL="114300" distR="114300" simplePos="0" relativeHeight="251632640" behindDoc="0" locked="0" layoutInCell="1" allowOverlap="1">
            <wp:simplePos x="0" y="0"/>
            <wp:positionH relativeFrom="margin">
              <wp:posOffset>4088130</wp:posOffset>
            </wp:positionH>
            <wp:positionV relativeFrom="margin">
              <wp:posOffset>-133350</wp:posOffset>
            </wp:positionV>
            <wp:extent cx="2270125" cy="1468120"/>
            <wp:effectExtent l="19050" t="0" r="0" b="0"/>
            <wp:wrapSquare wrapText="bothSides"/>
            <wp:docPr id="149" name="Immagin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
                    <a:srcRect/>
                    <a:stretch>
                      <a:fillRect/>
                    </a:stretch>
                  </pic:blipFill>
                  <pic:spPr bwMode="auto">
                    <a:xfrm>
                      <a:off x="0" y="0"/>
                      <a:ext cx="2270125" cy="1468120"/>
                    </a:xfrm>
                    <a:prstGeom prst="rect">
                      <a:avLst/>
                    </a:prstGeom>
                    <a:noFill/>
                  </pic:spPr>
                </pic:pic>
              </a:graphicData>
            </a:graphic>
          </wp:anchor>
        </w:drawing>
      </w:r>
    </w:p>
    <w:p w:rsidR="00ED02CA" w:rsidRPr="004448EC" w:rsidRDefault="009B4391" w:rsidP="007F37C6">
      <w:pPr>
        <w:autoSpaceDE w:val="0"/>
        <w:autoSpaceDN w:val="0"/>
        <w:adjustRightInd w:val="0"/>
        <w:ind w:firstLine="708"/>
        <w:jc w:val="both"/>
        <w:rPr>
          <w:rFonts w:ascii="Times New Roman" w:hAnsi="Times New Roman"/>
          <w:i/>
          <w:color w:val="000000"/>
        </w:rPr>
      </w:pPr>
      <w:r w:rsidRPr="009B4391">
        <w:rPr>
          <w:noProof/>
        </w:rPr>
        <w:pict>
          <v:shape id="_x0000_s1172" type="#_x0000_t202" style="position:absolute;left:0;text-align:left;margin-left:302.25pt;margin-top:69.25pt;width:178.75pt;height:11.7pt;z-index:251633664" stroked="f">
            <v:textbox inset="0,0,0,0">
              <w:txbxContent>
                <w:p w:rsidR="00AC06D4" w:rsidRPr="00695ACF" w:rsidRDefault="00AC06D4" w:rsidP="007F37C6">
                  <w:pPr>
                    <w:pStyle w:val="Didascalia"/>
                    <w:jc w:val="center"/>
                    <w:rPr>
                      <w:rFonts w:ascii="Times New Roman" w:hAnsi="Times New Roman"/>
                      <w:i/>
                      <w:noProof/>
                      <w:color w:val="000000"/>
                    </w:rPr>
                  </w:pPr>
                  <w:r>
                    <w:t>L'Arca dell'Alleanza</w:t>
                  </w:r>
                </w:p>
              </w:txbxContent>
            </v:textbox>
            <w10:wrap type="square"/>
          </v:shape>
        </w:pict>
      </w:r>
      <w:r w:rsidR="00ED02CA">
        <w:rPr>
          <w:rFonts w:ascii="Times New Roman" w:hAnsi="Times New Roman"/>
          <w:color w:val="000000"/>
          <w:szCs w:val="24"/>
        </w:rPr>
        <w:t>Il racconto tradisce ancora l’emozione di quel giorno:</w:t>
      </w:r>
      <w:r w:rsidR="00ED02CA" w:rsidRPr="004448EC">
        <w:rPr>
          <w:rFonts w:ascii="Verdana" w:hAnsi="Georgia" w:cs="Georgia"/>
          <w:color w:val="000000"/>
          <w:sz w:val="18"/>
          <w:szCs w:val="24"/>
        </w:rPr>
        <w:t xml:space="preserve"> </w:t>
      </w:r>
      <w:r w:rsidR="00ED02CA" w:rsidRPr="00E35BC9">
        <w:rPr>
          <w:rFonts w:ascii="Times New Roman" w:hAnsi="Times New Roman"/>
          <w:i/>
          <w:color w:val="000000"/>
        </w:rPr>
        <w:t>I sacerdoti introdussero l’arca dell’alleanza del Signore al</w:t>
      </w:r>
      <w:r w:rsidR="00ED02CA" w:rsidRPr="004448EC">
        <w:rPr>
          <w:rFonts w:ascii="Times New Roman" w:hAnsi="Times New Roman"/>
          <w:b/>
          <w:i/>
          <w:color w:val="000000"/>
        </w:rPr>
        <w:t xml:space="preserve"> suo posto nel sacrario del tempio, nel Santo dei Santi, sotto le ali dei cherubini.</w:t>
      </w:r>
      <w:r w:rsidR="00ED02CA" w:rsidRPr="004448EC">
        <w:rPr>
          <w:rFonts w:ascii="Times New Roman" w:hAnsi="Times New Roman"/>
          <w:i/>
          <w:color w:val="000000"/>
        </w:rPr>
        <w:t xml:space="preserve">  Difatti i cherubini stendevano le ali sul luogo dell’arca; i cherubini, cioè, proteggevano l’arca e le sue stanghe dall’alto.  Le stanghe sporgevano e le punte delle stanghe si vedevano dal Santo di fronte al sacrario, ma non si vedevano di fuori.</w:t>
      </w:r>
      <w:r w:rsidR="00ED02CA" w:rsidRPr="002F09D9">
        <w:rPr>
          <w:rFonts w:ascii="Times New Roman" w:hAnsi="Times New Roman"/>
          <w:b/>
          <w:i/>
          <w:color w:val="000000"/>
        </w:rPr>
        <w:t xml:space="preserve"> Vi sono ancora oggi.</w:t>
      </w:r>
      <w:r w:rsidR="00ED02CA" w:rsidRPr="004448EC">
        <w:rPr>
          <w:rFonts w:ascii="Times New Roman" w:hAnsi="Times New Roman"/>
          <w:i/>
          <w:color w:val="000000"/>
        </w:rPr>
        <w:t xml:space="preserve">  Nell’arca non c’era nulla se non le due tavole  di pietra, che vi aveva deposto Mosè sull’Oreb, dove il Signore aveva concluso l’alleanza con gli Israeliti quando uscirono dalla terra d’Egitto.</w:t>
      </w:r>
    </w:p>
    <w:p w:rsidR="00ED02CA" w:rsidRPr="004448EC" w:rsidRDefault="00ED02CA" w:rsidP="007F37C6">
      <w:pPr>
        <w:autoSpaceDE w:val="0"/>
        <w:autoSpaceDN w:val="0"/>
        <w:adjustRightInd w:val="0"/>
        <w:ind w:firstLine="225"/>
        <w:jc w:val="both"/>
        <w:rPr>
          <w:rFonts w:ascii="Georgia" w:hAnsi="Georgia"/>
          <w:color w:val="000000"/>
          <w:szCs w:val="24"/>
        </w:rPr>
      </w:pPr>
      <w:r w:rsidRPr="004448EC">
        <w:rPr>
          <w:rFonts w:ascii="Times New Roman" w:hAnsi="Times New Roman"/>
          <w:i/>
          <w:color w:val="000000"/>
        </w:rPr>
        <w:t xml:space="preserve">Appena i sacerdoti furono usciti dal santuario, </w:t>
      </w:r>
      <w:r w:rsidRPr="002F09D9">
        <w:rPr>
          <w:rFonts w:ascii="Times New Roman" w:hAnsi="Times New Roman"/>
          <w:b/>
          <w:i/>
          <w:color w:val="000000"/>
        </w:rPr>
        <w:t>la nube  riempì il tempio del Signore,  e i sacer</w:t>
      </w:r>
      <w:r w:rsidR="006D346B">
        <w:rPr>
          <w:rFonts w:ascii="Times New Roman" w:hAnsi="Times New Roman"/>
          <w:b/>
          <w:i/>
          <w:color w:val="000000"/>
        </w:rPr>
        <w:t>-</w:t>
      </w:r>
      <w:r w:rsidRPr="002F09D9">
        <w:rPr>
          <w:rFonts w:ascii="Times New Roman" w:hAnsi="Times New Roman"/>
          <w:b/>
          <w:i/>
          <w:color w:val="000000"/>
        </w:rPr>
        <w:t>doti non poterono rimanervi per compiere il servizio</w:t>
      </w:r>
      <w:r w:rsidRPr="004448EC">
        <w:rPr>
          <w:rFonts w:ascii="Times New Roman" w:hAnsi="Times New Roman"/>
          <w:i/>
          <w:color w:val="000000"/>
        </w:rPr>
        <w:t xml:space="preserve"> a causa della nube, perché la gloria  del Signore riempiva il tempio del Signore.  Allora </w:t>
      </w:r>
      <w:r w:rsidRPr="002F09D9">
        <w:rPr>
          <w:rFonts w:ascii="Times New Roman" w:hAnsi="Times New Roman"/>
          <w:b/>
          <w:i/>
          <w:color w:val="000000"/>
        </w:rPr>
        <w:t xml:space="preserve">Salomone disse: </w:t>
      </w:r>
      <w:r>
        <w:rPr>
          <w:rFonts w:ascii="Times New Roman" w:hAnsi="Times New Roman"/>
          <w:b/>
          <w:i/>
          <w:color w:val="000000"/>
        </w:rPr>
        <w:t>″</w:t>
      </w:r>
      <w:r w:rsidRPr="002F09D9">
        <w:rPr>
          <w:rFonts w:ascii="Times New Roman" w:hAnsi="Times New Roman"/>
          <w:b/>
          <w:i/>
          <w:color w:val="000000"/>
        </w:rPr>
        <w:t>Il  Signore ha deciso di</w:t>
      </w:r>
      <w:r>
        <w:rPr>
          <w:rFonts w:ascii="Times New Roman" w:hAnsi="Times New Roman"/>
          <w:b/>
          <w:i/>
          <w:color w:val="000000"/>
        </w:rPr>
        <w:t xml:space="preserve"> abitare nella nube oscura. Ho </w:t>
      </w:r>
      <w:r w:rsidRPr="002F09D9">
        <w:rPr>
          <w:rFonts w:ascii="Times New Roman" w:hAnsi="Times New Roman"/>
          <w:b/>
          <w:i/>
          <w:color w:val="000000"/>
        </w:rPr>
        <w:t>voluto costruirti una casa eccelsa,</w:t>
      </w:r>
      <w:r w:rsidR="006D346B">
        <w:rPr>
          <w:rFonts w:ascii="Times New Roman" w:hAnsi="Times New Roman"/>
          <w:b/>
          <w:i/>
          <w:color w:val="000000"/>
        </w:rPr>
        <w:t xml:space="preserve"> </w:t>
      </w:r>
      <w:r w:rsidRPr="002F09D9">
        <w:rPr>
          <w:rFonts w:ascii="Times New Roman" w:hAnsi="Times New Roman"/>
          <w:b/>
          <w:i/>
          <w:color w:val="000000"/>
        </w:rPr>
        <w:t>un luogo per la tua dimora in eterno</w:t>
      </w:r>
      <w:r>
        <w:rPr>
          <w:rFonts w:ascii="Times New Roman" w:hAnsi="Times New Roman"/>
          <w:b/>
          <w:i/>
          <w:color w:val="000000"/>
        </w:rPr>
        <w:t>.</w:t>
      </w:r>
      <w:r w:rsidRPr="004448EC">
        <w:rPr>
          <w:rFonts w:ascii="Times New Roman" w:hAnsi="Times New Roman"/>
          <w:i/>
          <w:color w:val="000000"/>
        </w:rPr>
        <w:t xml:space="preserve"> Benedetto il Signore, Dio d’Israele, che ha adempiuto con le sue mani quanto con la bocca ha detto  a Davide, mio padre</w:t>
      </w:r>
      <w:r>
        <w:rPr>
          <w:rFonts w:ascii="Times New Roman" w:hAnsi="Times New Roman"/>
          <w:i/>
          <w:color w:val="000000"/>
        </w:rPr>
        <w:t>″.</w:t>
      </w:r>
    </w:p>
    <w:p w:rsidR="00ED02CA" w:rsidRDefault="00ED02CA" w:rsidP="007F37C6">
      <w:pPr>
        <w:autoSpaceDE w:val="0"/>
        <w:autoSpaceDN w:val="0"/>
        <w:adjustRightInd w:val="0"/>
        <w:ind w:firstLine="225"/>
        <w:jc w:val="both"/>
        <w:rPr>
          <w:rFonts w:ascii="Times New Roman" w:hAnsi="Times New Roman"/>
          <w:color w:val="000000"/>
          <w:szCs w:val="24"/>
        </w:rPr>
      </w:pPr>
      <w:r w:rsidRPr="0099798B">
        <w:rPr>
          <w:rFonts w:ascii="Times New Roman" w:hAnsi="Times New Roman"/>
          <w:i/>
          <w:color w:val="000000"/>
        </w:rPr>
        <w:t xml:space="preserve">Poi Salomone si pose davanti all’altare del Signore, di fronte a tutta l’assemblea d’Israele e, stese le mani verso il cielo,  disse: «Signore, Dio d’Israele, non c’è un Dio  come te, né lassù nei cieli né quaggiù sulla terra! </w:t>
      </w:r>
      <w:r w:rsidRPr="0099798B">
        <w:rPr>
          <w:rFonts w:ascii="Times New Roman" w:hAnsi="Times New Roman"/>
          <w:b/>
          <w:i/>
          <w:color w:val="000000"/>
        </w:rPr>
        <w:t>Ma è proprio vero che Dio abita  sulla terra? Ecco, i cieli e i cieli dei cieli non possono contenerti , tanto meno questa casa che io ho costruito</w:t>
      </w:r>
      <w:r w:rsidRPr="0099798B">
        <w:rPr>
          <w:rFonts w:ascii="Times New Roman" w:hAnsi="Times New Roman"/>
          <w:i/>
          <w:color w:val="000000"/>
        </w:rPr>
        <w:t>!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 Ascolta la supplica del tuo servo e del tuo popolo Israele, quando pregheranno in questo luogo. Ascoltali nel luogo della tua dimora, in cielo ; ascolta e perdona!</w:t>
      </w:r>
      <w:r>
        <w:rPr>
          <w:rFonts w:ascii="Times New Roman" w:hAnsi="Times New Roman"/>
          <w:i/>
          <w:color w:val="000000"/>
          <w:szCs w:val="24"/>
        </w:rPr>
        <w:t xml:space="preserve">» </w:t>
      </w:r>
      <w:r w:rsidRPr="0099798B">
        <w:rPr>
          <w:rFonts w:ascii="Times New Roman" w:hAnsi="Times New Roman"/>
          <w:color w:val="000000"/>
          <w:szCs w:val="24"/>
        </w:rPr>
        <w:t>(</w:t>
      </w:r>
      <w:r>
        <w:rPr>
          <w:rFonts w:ascii="Times New Roman" w:hAnsi="Times New Roman"/>
          <w:color w:val="000000"/>
          <w:szCs w:val="24"/>
        </w:rPr>
        <w:t xml:space="preserve">1Re </w:t>
      </w:r>
      <w:r w:rsidRPr="0099798B">
        <w:rPr>
          <w:rFonts w:ascii="Times New Roman" w:hAnsi="Times New Roman"/>
          <w:color w:val="000000"/>
          <w:szCs w:val="24"/>
        </w:rPr>
        <w:t>8,1-30)</w:t>
      </w:r>
      <w:r>
        <w:rPr>
          <w:rFonts w:ascii="Times New Roman" w:hAnsi="Times New Roman"/>
          <w:color w:val="000000"/>
          <w:szCs w:val="24"/>
        </w:rPr>
        <w:t>.</w:t>
      </w:r>
    </w:p>
    <w:p w:rsidR="00ED02CA" w:rsidRDefault="00ED02CA" w:rsidP="007F37C6">
      <w:pPr>
        <w:autoSpaceDE w:val="0"/>
        <w:autoSpaceDN w:val="0"/>
        <w:adjustRightInd w:val="0"/>
        <w:ind w:firstLine="225"/>
        <w:jc w:val="both"/>
        <w:rPr>
          <w:rFonts w:ascii="Times New Roman" w:hAnsi="Times New Roman"/>
          <w:color w:val="000000"/>
          <w:szCs w:val="24"/>
        </w:rPr>
      </w:pPr>
    </w:p>
    <w:p w:rsidR="00ED02CA" w:rsidRDefault="00ED02CA" w:rsidP="007F37C6">
      <w:pPr>
        <w:autoSpaceDE w:val="0"/>
        <w:autoSpaceDN w:val="0"/>
        <w:adjustRightInd w:val="0"/>
        <w:ind w:firstLine="708"/>
        <w:jc w:val="both"/>
        <w:rPr>
          <w:rFonts w:ascii="Times New Roman" w:hAnsi="Times New Roman"/>
          <w:color w:val="000000"/>
          <w:szCs w:val="24"/>
        </w:rPr>
      </w:pPr>
      <w:r>
        <w:rPr>
          <w:rFonts w:ascii="Times New Roman" w:hAnsi="Times New Roman"/>
          <w:color w:val="000000"/>
          <w:szCs w:val="24"/>
        </w:rPr>
        <w:t>Per convincersi che il documento qui raccolto è molto antico basta tener presente l’annotazione sfuggita spontanea alla penna dell’autore che le stanghe dell’arca sporgono da essa «</w:t>
      </w:r>
      <w:r w:rsidRPr="00A379CD">
        <w:rPr>
          <w:rFonts w:ascii="Times New Roman" w:hAnsi="Times New Roman"/>
          <w:b/>
          <w:color w:val="000000"/>
          <w:szCs w:val="24"/>
        </w:rPr>
        <w:t>ci sono ancora oggi</w:t>
      </w:r>
      <w:r>
        <w:rPr>
          <w:rFonts w:ascii="Times New Roman" w:hAnsi="Times New Roman"/>
          <w:color w:val="000000"/>
          <w:szCs w:val="24"/>
        </w:rPr>
        <w:t>» (1Re 8,8). Vuol dire che il tempio di Salomone, il primo tempio era ancora in piedi, ciò era possibile solo prima del 587 a</w:t>
      </w:r>
      <w:r w:rsidR="006D346B">
        <w:rPr>
          <w:rFonts w:ascii="Times New Roman" w:hAnsi="Times New Roman"/>
          <w:color w:val="000000"/>
          <w:szCs w:val="24"/>
        </w:rPr>
        <w:t>.</w:t>
      </w:r>
      <w:r>
        <w:rPr>
          <w:rFonts w:ascii="Times New Roman" w:hAnsi="Times New Roman"/>
          <w:color w:val="000000"/>
          <w:szCs w:val="24"/>
        </w:rPr>
        <w:t xml:space="preserve">C. </w:t>
      </w:r>
    </w:p>
    <w:p w:rsidR="00ED02CA" w:rsidRDefault="00ED02CA" w:rsidP="007F37C6">
      <w:pPr>
        <w:autoSpaceDE w:val="0"/>
        <w:autoSpaceDN w:val="0"/>
        <w:adjustRightInd w:val="0"/>
        <w:ind w:firstLine="225"/>
        <w:jc w:val="both"/>
        <w:rPr>
          <w:rFonts w:ascii="Times New Roman" w:hAnsi="Times New Roman"/>
          <w:color w:val="000000"/>
          <w:szCs w:val="24"/>
        </w:rPr>
      </w:pPr>
      <w:r>
        <w:rPr>
          <w:rFonts w:ascii="Times New Roman" w:hAnsi="Times New Roman"/>
          <w:color w:val="000000"/>
          <w:szCs w:val="24"/>
        </w:rPr>
        <w:tab/>
      </w:r>
    </w:p>
    <w:p w:rsidR="00ED02CA" w:rsidRDefault="00E33DB3" w:rsidP="007F37C6">
      <w:pPr>
        <w:autoSpaceDE w:val="0"/>
        <w:autoSpaceDN w:val="0"/>
        <w:adjustRightInd w:val="0"/>
        <w:ind w:firstLine="708"/>
        <w:jc w:val="both"/>
        <w:rPr>
          <w:rFonts w:ascii="Times New Roman" w:hAnsi="Times New Roman"/>
          <w:color w:val="000000"/>
          <w:szCs w:val="24"/>
        </w:rPr>
      </w:pPr>
      <w:r>
        <w:rPr>
          <w:noProof/>
        </w:rPr>
        <w:drawing>
          <wp:anchor distT="0" distB="0" distL="114300" distR="114300" simplePos="0" relativeHeight="251634688" behindDoc="0" locked="0" layoutInCell="1" allowOverlap="1">
            <wp:simplePos x="0" y="0"/>
            <wp:positionH relativeFrom="margin">
              <wp:align>left</wp:align>
            </wp:positionH>
            <wp:positionV relativeFrom="margin">
              <wp:posOffset>4330065</wp:posOffset>
            </wp:positionV>
            <wp:extent cx="3418840" cy="2611120"/>
            <wp:effectExtent l="19050" t="0" r="0" b="0"/>
            <wp:wrapSquare wrapText="bothSides"/>
            <wp:docPr id="150" name="Immagin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
                    <a:srcRect/>
                    <a:stretch>
                      <a:fillRect/>
                    </a:stretch>
                  </pic:blipFill>
                  <pic:spPr bwMode="auto">
                    <a:xfrm>
                      <a:off x="0" y="0"/>
                      <a:ext cx="3418840" cy="2611120"/>
                    </a:xfrm>
                    <a:prstGeom prst="rect">
                      <a:avLst/>
                    </a:prstGeom>
                    <a:noFill/>
                  </pic:spPr>
                </pic:pic>
              </a:graphicData>
            </a:graphic>
          </wp:anchor>
        </w:drawing>
      </w:r>
      <w:r w:rsidR="00ED02CA">
        <w:rPr>
          <w:rFonts w:ascii="Times New Roman" w:hAnsi="Times New Roman"/>
          <w:color w:val="000000"/>
          <w:szCs w:val="24"/>
        </w:rPr>
        <w:t xml:space="preserve">Per celebrare i fasti di Salomone il libro racconta con enfasi </w:t>
      </w:r>
      <w:r w:rsidR="00ED02CA" w:rsidRPr="00A379CD">
        <w:rPr>
          <w:rFonts w:ascii="Times New Roman" w:hAnsi="Times New Roman"/>
          <w:b/>
          <w:color w:val="000000"/>
          <w:szCs w:val="24"/>
        </w:rPr>
        <w:t>la visita della regina di Saba</w:t>
      </w:r>
      <w:r w:rsidR="00ED02CA">
        <w:rPr>
          <w:rFonts w:ascii="Times New Roman" w:hAnsi="Times New Roman"/>
          <w:color w:val="000000"/>
          <w:szCs w:val="24"/>
        </w:rPr>
        <w:t xml:space="preserve"> (forse l’odierno Jemen) per tutto il capitolo 10: «La regina di Saba, sentita la fama di Salomone, dovuta al nome del Signore, venne per metterlo alla prova. Arrivò a Gerusalemme con un corteo molto numeroso, con cammelli carichi di aromi, d’oro in gran quantità e di pietre preziose. Si presentò a Salomone e gli parlò di tutto quello che aveva nel cuore. Salomone le chiarì tutto quanto ella le diceva; non ci fu parola tanto nascosta che il re  non poté spiegarle » (1Re 10,1-3).</w:t>
      </w:r>
    </w:p>
    <w:p w:rsidR="00ED02CA" w:rsidRDefault="00ED02CA" w:rsidP="007F37C6">
      <w:pPr>
        <w:autoSpaceDE w:val="0"/>
        <w:autoSpaceDN w:val="0"/>
        <w:adjustRightInd w:val="0"/>
        <w:jc w:val="both"/>
        <w:rPr>
          <w:rFonts w:ascii="Times New Roman" w:hAnsi="Times New Roman"/>
          <w:color w:val="000000"/>
          <w:szCs w:val="24"/>
        </w:rPr>
      </w:pPr>
      <w:r>
        <w:rPr>
          <w:rFonts w:ascii="Times New Roman" w:hAnsi="Times New Roman"/>
          <w:color w:val="000000"/>
          <w:szCs w:val="24"/>
        </w:rPr>
        <w:t xml:space="preserve">Questo episodio ispirò l’autore del </w:t>
      </w:r>
      <w:r w:rsidRPr="00DA16F2">
        <w:rPr>
          <w:rFonts w:ascii="Times New Roman" w:hAnsi="Times New Roman"/>
          <w:b/>
          <w:color w:val="000000"/>
          <w:szCs w:val="24"/>
        </w:rPr>
        <w:t>Salmo 72</w:t>
      </w:r>
      <w:r>
        <w:rPr>
          <w:rFonts w:ascii="Times New Roman" w:hAnsi="Times New Roman"/>
          <w:color w:val="000000"/>
          <w:szCs w:val="24"/>
        </w:rPr>
        <w:t xml:space="preserve"> che descrisse la venuta dei popoli a Gerusalemme per la nascita del futuro messia con queste parole: «I re di Tarsis e delle isole portino tributi, i re di Saba  </w:t>
      </w:r>
      <w:r>
        <w:rPr>
          <w:rFonts w:ascii="Times New Roman" w:hAnsi="Times New Roman"/>
          <w:color w:val="000000"/>
          <w:szCs w:val="24"/>
        </w:rPr>
        <w:lastRenderedPageBreak/>
        <w:t>e di Seba offrano doni. Tutti i re si prostrino a lui, lo servano tutte le genti» (Sl 72,10s). Così l’episodio è entrato nella liturgia dell’Epifania del Signore.</w:t>
      </w:r>
    </w:p>
    <w:p w:rsidR="00ED02CA" w:rsidRDefault="00ED02CA" w:rsidP="007F37C6">
      <w:pPr>
        <w:autoSpaceDE w:val="0"/>
        <w:autoSpaceDN w:val="0"/>
        <w:adjustRightInd w:val="0"/>
        <w:ind w:firstLine="225"/>
        <w:jc w:val="both"/>
        <w:rPr>
          <w:rFonts w:ascii="Times New Roman" w:hAnsi="Times New Roman"/>
          <w:color w:val="000000"/>
          <w:szCs w:val="24"/>
        </w:rPr>
      </w:pPr>
    </w:p>
    <w:p w:rsidR="00ED02CA" w:rsidRDefault="00ED02CA" w:rsidP="007F37C6">
      <w:pPr>
        <w:autoSpaceDE w:val="0"/>
        <w:autoSpaceDN w:val="0"/>
        <w:adjustRightInd w:val="0"/>
        <w:ind w:firstLine="708"/>
        <w:jc w:val="both"/>
        <w:rPr>
          <w:rFonts w:ascii="Times New Roman" w:hAnsi="Times New Roman"/>
          <w:szCs w:val="24"/>
        </w:rPr>
      </w:pPr>
      <w:r>
        <w:rPr>
          <w:rFonts w:ascii="Times New Roman" w:hAnsi="Times New Roman"/>
          <w:color w:val="000000"/>
          <w:szCs w:val="24"/>
        </w:rPr>
        <w:t>Purtroppo in vecchiaia Salomone</w:t>
      </w:r>
      <w:r w:rsidRPr="00E06724">
        <w:rPr>
          <w:rFonts w:ascii="Times New Roman" w:hAnsi="Times New Roman"/>
          <w:b/>
          <w:color w:val="000000"/>
          <w:szCs w:val="24"/>
        </w:rPr>
        <w:t xml:space="preserve"> scivolò nell’idolatria</w:t>
      </w:r>
      <w:r>
        <w:rPr>
          <w:rFonts w:ascii="Times New Roman" w:hAnsi="Times New Roman"/>
          <w:color w:val="000000"/>
          <w:szCs w:val="24"/>
        </w:rPr>
        <w:t xml:space="preserve"> trascinatovi dalla sue numerose mogli provenienti dai regni vicini che veneravano Astarte, Milcom, Camos, Moloc, Baal.</w:t>
      </w:r>
      <w:r w:rsidR="006D346B">
        <w:rPr>
          <w:rFonts w:ascii="Times New Roman" w:hAnsi="Times New Roman"/>
          <w:color w:val="000000"/>
          <w:szCs w:val="24"/>
        </w:rPr>
        <w:t xml:space="preserve"> </w:t>
      </w:r>
      <w:r w:rsidRPr="004602F2">
        <w:rPr>
          <w:rFonts w:ascii="Times New Roman" w:hAnsi="Times New Roman"/>
          <w:i/>
          <w:szCs w:val="24"/>
        </w:rPr>
        <w:t>«Il Signore si sdegnò con Salomone, perché aveva deviato il suo cuore dal Signore Dio d’Israele che egli era apparso due  volte e gli aveva comandato di non se</w:t>
      </w:r>
      <w:r>
        <w:rPr>
          <w:rFonts w:ascii="Times New Roman" w:hAnsi="Times New Roman"/>
          <w:i/>
          <w:szCs w:val="24"/>
        </w:rPr>
        <w:t xml:space="preserve">guire altri dei e gli disse; </w:t>
      </w:r>
      <w:r w:rsidRPr="004602F2">
        <w:rPr>
          <w:rFonts w:ascii="Times New Roman" w:hAnsi="Times New Roman"/>
          <w:i/>
          <w:szCs w:val="24"/>
        </w:rPr>
        <w:t xml:space="preserve">″Poiché ti sei comportato così, </w:t>
      </w:r>
      <w:r w:rsidRPr="004602F2">
        <w:rPr>
          <w:rFonts w:ascii="Times New Roman" w:hAnsi="Times New Roman"/>
          <w:b/>
          <w:i/>
          <w:szCs w:val="24"/>
        </w:rPr>
        <w:t>ti strapperò via il regno e lo consegnerò a un tuo servo</w:t>
      </w:r>
      <w:r w:rsidRPr="004602F2">
        <w:rPr>
          <w:rFonts w:ascii="Times New Roman" w:hAnsi="Times New Roman"/>
          <w:i/>
          <w:szCs w:val="24"/>
        </w:rPr>
        <w:t>. Tuttavia non farò questo durante la tua vita, per amore di Davide, tuo padre; lo strapperò dalla mano di tuo figlio. Ma non gli strapperò tutto il regno;</w:t>
      </w:r>
      <w:r w:rsidRPr="004602F2">
        <w:rPr>
          <w:rFonts w:ascii="Times New Roman" w:hAnsi="Times New Roman"/>
          <w:b/>
          <w:i/>
          <w:szCs w:val="24"/>
        </w:rPr>
        <w:t xml:space="preserve"> una tribù la darò a tuo figlio</w:t>
      </w:r>
      <w:r w:rsidRPr="004602F2">
        <w:rPr>
          <w:rFonts w:ascii="Times New Roman" w:hAnsi="Times New Roman"/>
          <w:i/>
          <w:szCs w:val="24"/>
        </w:rPr>
        <w:t>, per amore di Davide, mio servo e per amore di Gerusalemme, che ho scelto</w:t>
      </w:r>
      <w:r>
        <w:rPr>
          <w:rFonts w:ascii="Times New Roman" w:hAnsi="Times New Roman"/>
          <w:i/>
          <w:szCs w:val="24"/>
        </w:rPr>
        <w:t>″</w:t>
      </w:r>
      <w:r>
        <w:rPr>
          <w:rFonts w:ascii="Times New Roman" w:hAnsi="Times New Roman"/>
          <w:szCs w:val="24"/>
        </w:rPr>
        <w:t>» (1Re 11,9-13).</w:t>
      </w:r>
    </w:p>
    <w:p w:rsidR="00ED02CA" w:rsidRDefault="00ED02CA" w:rsidP="007F37C6">
      <w:pPr>
        <w:autoSpaceDE w:val="0"/>
        <w:autoSpaceDN w:val="0"/>
        <w:adjustRightInd w:val="0"/>
        <w:ind w:firstLine="225"/>
        <w:jc w:val="both"/>
        <w:rPr>
          <w:rFonts w:ascii="Times New Roman" w:hAnsi="Times New Roman"/>
          <w:szCs w:val="24"/>
        </w:rPr>
      </w:pPr>
    </w:p>
    <w:p w:rsidR="00ED02CA" w:rsidRDefault="009B4391" w:rsidP="007F37C6">
      <w:pPr>
        <w:autoSpaceDE w:val="0"/>
        <w:autoSpaceDN w:val="0"/>
        <w:adjustRightInd w:val="0"/>
        <w:ind w:firstLine="708"/>
        <w:jc w:val="both"/>
        <w:rPr>
          <w:rFonts w:ascii="Times New Roman" w:hAnsi="Times New Roman"/>
          <w:szCs w:val="24"/>
        </w:rPr>
      </w:pPr>
      <w:r w:rsidRPr="009B4391">
        <w:rPr>
          <w:noProof/>
        </w:rPr>
        <w:pict>
          <v:shape id="_x0000_s1175" type="#_x0000_t202" style="position:absolute;left:0;text-align:left;margin-left:7.45pt;margin-top:265.85pt;width:220.1pt;height:12.15pt;z-index:251636736" stroked="f">
            <v:textbox inset="0,0,0,0">
              <w:txbxContent>
                <w:p w:rsidR="00AC06D4" w:rsidRPr="00E60699" w:rsidRDefault="00AC06D4" w:rsidP="007F37C6">
                  <w:pPr>
                    <w:pStyle w:val="Didascalia"/>
                    <w:jc w:val="center"/>
                    <w:rPr>
                      <w:rFonts w:ascii="Times New Roman" w:hAnsi="Times New Roman"/>
                      <w:noProof/>
                      <w:sz w:val="24"/>
                      <w:szCs w:val="24"/>
                    </w:rPr>
                  </w:pPr>
                  <w:r>
                    <w:t>S. Ricci: Salomone idolatra con le mogli</w:t>
                  </w:r>
                </w:p>
              </w:txbxContent>
            </v:textbox>
            <w10:wrap type="square"/>
          </v:shape>
        </w:pict>
      </w:r>
      <w:r w:rsidR="00E33DB3">
        <w:rPr>
          <w:noProof/>
        </w:rPr>
        <w:drawing>
          <wp:anchor distT="0" distB="0" distL="114300" distR="114300" simplePos="0" relativeHeight="251635712" behindDoc="0" locked="0" layoutInCell="1" allowOverlap="1">
            <wp:simplePos x="0" y="0"/>
            <wp:positionH relativeFrom="margin">
              <wp:posOffset>-48260</wp:posOffset>
            </wp:positionH>
            <wp:positionV relativeFrom="margin">
              <wp:posOffset>2800985</wp:posOffset>
            </wp:positionV>
            <wp:extent cx="3053080" cy="2630805"/>
            <wp:effectExtent l="19050" t="0" r="0" b="0"/>
            <wp:wrapSquare wrapText="bothSides"/>
            <wp:docPr id="152" name="Immagin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
                    <a:srcRect/>
                    <a:stretch>
                      <a:fillRect/>
                    </a:stretch>
                  </pic:blipFill>
                  <pic:spPr bwMode="auto">
                    <a:xfrm>
                      <a:off x="0" y="0"/>
                      <a:ext cx="3053080" cy="2630805"/>
                    </a:xfrm>
                    <a:prstGeom prst="rect">
                      <a:avLst/>
                    </a:prstGeom>
                    <a:noFill/>
                  </pic:spPr>
                </pic:pic>
              </a:graphicData>
            </a:graphic>
          </wp:anchor>
        </w:drawing>
      </w:r>
      <w:r w:rsidR="00ED02CA">
        <w:rPr>
          <w:rFonts w:ascii="Times New Roman" w:hAnsi="Times New Roman"/>
          <w:szCs w:val="24"/>
        </w:rPr>
        <w:t xml:space="preserve">L’infedeltà di Salomone sorprende  perché Dio lo aveva </w:t>
      </w:r>
      <w:r w:rsidR="00ED02CA" w:rsidRPr="00732253">
        <w:rPr>
          <w:rFonts w:ascii="Times New Roman" w:hAnsi="Times New Roman"/>
          <w:b/>
          <w:szCs w:val="24"/>
        </w:rPr>
        <w:t>prediletto</w:t>
      </w:r>
      <w:r w:rsidR="00ED02CA">
        <w:rPr>
          <w:rFonts w:ascii="Times New Roman" w:hAnsi="Times New Roman"/>
          <w:szCs w:val="24"/>
        </w:rPr>
        <w:t xml:space="preserve"> ed esaltato sopra ogni aspettativa umana. Quando nacque, il profeta  Natan gli impose a nome di Dio un soprannome che suonava così: «</w:t>
      </w:r>
      <w:r w:rsidR="00ED02CA" w:rsidRPr="00732253">
        <w:rPr>
          <w:rFonts w:ascii="Times New Roman" w:hAnsi="Times New Roman"/>
          <w:b/>
          <w:szCs w:val="24"/>
        </w:rPr>
        <w:t>Yedidya</w:t>
      </w:r>
      <w:r w:rsidR="00ED02CA">
        <w:rPr>
          <w:rFonts w:ascii="Times New Roman" w:hAnsi="Times New Roman"/>
          <w:szCs w:val="24"/>
        </w:rPr>
        <w:t>» che significa «L’amato di IHWH» (2 Sam 12,25). Gli era apparso due volte: una volta a Gabaon, poco dopo la sua elezione, quando gli promise: «</w:t>
      </w:r>
      <w:r w:rsidR="00ED02CA" w:rsidRPr="001E32EB">
        <w:rPr>
          <w:rFonts w:ascii="Times New Roman" w:hAnsi="Times New Roman"/>
          <w:i/>
          <w:szCs w:val="24"/>
        </w:rPr>
        <w:t>Ti concedo un cuore saggio e intelligente; uno come te non ci fu prima di te né sorgerà dopo di te. Ti concedo anche  quanto non mi hai domandato, cioè ric</w:t>
      </w:r>
      <w:r w:rsidR="00784375">
        <w:rPr>
          <w:rFonts w:ascii="Times New Roman" w:hAnsi="Times New Roman"/>
          <w:i/>
          <w:szCs w:val="24"/>
        </w:rPr>
        <w:t>-</w:t>
      </w:r>
      <w:r w:rsidR="00ED02CA" w:rsidRPr="001E32EB">
        <w:rPr>
          <w:rFonts w:ascii="Times New Roman" w:hAnsi="Times New Roman"/>
          <w:i/>
          <w:szCs w:val="24"/>
        </w:rPr>
        <w:t>chezza e gloria, come a nessun altro tra i re, per tutta la vita</w:t>
      </w:r>
      <w:r w:rsidR="00ED02CA">
        <w:rPr>
          <w:rFonts w:ascii="Times New Roman" w:hAnsi="Times New Roman"/>
          <w:szCs w:val="24"/>
        </w:rPr>
        <w:t>» (1 Re 3,12s). Un’altra volta gli apparve, sempre in sogno, dopo la consacrazione del Tempio e gli disse: «</w:t>
      </w:r>
      <w:r w:rsidR="00ED02CA" w:rsidRPr="00B47503">
        <w:rPr>
          <w:rFonts w:ascii="Times New Roman" w:hAnsi="Times New Roman"/>
          <w:i/>
          <w:szCs w:val="24"/>
        </w:rPr>
        <w:t>Ho ascoltato la tua preghiera e la tua supplica che mi hai rivolto, ho consacrato questa casa, che t</w:t>
      </w:r>
      <w:r w:rsidR="00ED02CA">
        <w:rPr>
          <w:rFonts w:ascii="Times New Roman" w:hAnsi="Times New Roman"/>
          <w:i/>
          <w:szCs w:val="24"/>
        </w:rPr>
        <w:t>u</w:t>
      </w:r>
      <w:r w:rsidR="00ED02CA" w:rsidRPr="00B47503">
        <w:rPr>
          <w:rFonts w:ascii="Times New Roman" w:hAnsi="Times New Roman"/>
          <w:i/>
          <w:szCs w:val="24"/>
        </w:rPr>
        <w:t xml:space="preserve"> hai costruito per porre in essa il mio nome per sempre. I miei occhi e il mio cuore saranno là tutti i giorni. Quanto a te, se camminerai  davanti a me come camminò Davide, tuo padre, io stabilirò il trono del tuo regno su Israele per sempre. Ma se voi e i vostri figli vi ritirerete  dal  seguirmi, allora eliminerò Israele dalla terra che ho dato loro</w:t>
      </w:r>
      <w:r w:rsidR="00ED02CA">
        <w:rPr>
          <w:rFonts w:ascii="Times New Roman" w:hAnsi="Times New Roman"/>
          <w:szCs w:val="24"/>
        </w:rPr>
        <w:t xml:space="preserve">» (1Re 9,3-7). </w:t>
      </w:r>
    </w:p>
    <w:p w:rsidR="00ED02CA" w:rsidRDefault="00ED02CA" w:rsidP="007F37C6">
      <w:pPr>
        <w:autoSpaceDE w:val="0"/>
        <w:autoSpaceDN w:val="0"/>
        <w:adjustRightInd w:val="0"/>
        <w:ind w:firstLine="225"/>
        <w:jc w:val="both"/>
        <w:rPr>
          <w:rFonts w:ascii="Times New Roman" w:hAnsi="Times New Roman"/>
          <w:szCs w:val="24"/>
        </w:rPr>
      </w:pPr>
    </w:p>
    <w:p w:rsidR="00ED02CA" w:rsidRDefault="00ED02CA" w:rsidP="007F37C6">
      <w:pPr>
        <w:autoSpaceDE w:val="0"/>
        <w:autoSpaceDN w:val="0"/>
        <w:adjustRightInd w:val="0"/>
        <w:ind w:firstLine="708"/>
        <w:jc w:val="both"/>
        <w:rPr>
          <w:rFonts w:ascii="Times New Roman" w:hAnsi="Times New Roman"/>
          <w:szCs w:val="24"/>
        </w:rPr>
      </w:pPr>
      <w:r>
        <w:rPr>
          <w:rFonts w:ascii="Times New Roman" w:hAnsi="Times New Roman"/>
          <w:szCs w:val="24"/>
        </w:rPr>
        <w:t xml:space="preserve">Ora quella minaccia di Dio si avverò realisticamente con le due deportazioni degli Israeliti prima con gli Assiri e poi con i Babilonesi. Alla morte di Salomone  ci fu un grave </w:t>
      </w:r>
      <w:r w:rsidRPr="008B2E62">
        <w:rPr>
          <w:rFonts w:ascii="Times New Roman" w:hAnsi="Times New Roman"/>
          <w:b/>
          <w:szCs w:val="24"/>
        </w:rPr>
        <w:t>scisma politico</w:t>
      </w:r>
      <w:r>
        <w:rPr>
          <w:rFonts w:ascii="Times New Roman" w:hAnsi="Times New Roman"/>
          <w:szCs w:val="24"/>
        </w:rPr>
        <w:t xml:space="preserve"> causato dal figlio </w:t>
      </w:r>
      <w:r w:rsidRPr="008B2E62">
        <w:rPr>
          <w:rFonts w:ascii="Times New Roman" w:hAnsi="Times New Roman"/>
          <w:b/>
          <w:szCs w:val="24"/>
        </w:rPr>
        <w:t>Roboamo</w:t>
      </w:r>
      <w:r>
        <w:rPr>
          <w:rFonts w:ascii="Times New Roman" w:hAnsi="Times New Roman"/>
          <w:szCs w:val="24"/>
        </w:rPr>
        <w:t xml:space="preserve">, al quale Dio riservò due sole tribù: Giuda e Benamino. Le altre dieci tribù, quelle di Samaria e di Galilea, scelsero come re, in un’assemblea tenuta a Sichem,  </w:t>
      </w:r>
      <w:r w:rsidRPr="008B2E62">
        <w:rPr>
          <w:rFonts w:ascii="Times New Roman" w:hAnsi="Times New Roman"/>
          <w:b/>
          <w:szCs w:val="24"/>
        </w:rPr>
        <w:t>Geroboamo</w:t>
      </w:r>
      <w:r>
        <w:rPr>
          <w:rFonts w:ascii="Times New Roman" w:hAnsi="Times New Roman"/>
          <w:szCs w:val="24"/>
        </w:rPr>
        <w:t xml:space="preserve">, un sovrintendente alle finanze dello stato (1 Re c.12). Lo scisma politico comportò di conseguenza anche lo </w:t>
      </w:r>
      <w:r w:rsidRPr="008B2E62">
        <w:rPr>
          <w:rFonts w:ascii="Times New Roman" w:hAnsi="Times New Roman"/>
          <w:b/>
          <w:szCs w:val="24"/>
        </w:rPr>
        <w:t>scisma religioso</w:t>
      </w:r>
      <w:r>
        <w:rPr>
          <w:rFonts w:ascii="Times New Roman" w:hAnsi="Times New Roman"/>
          <w:szCs w:val="24"/>
        </w:rPr>
        <w:t xml:space="preserve"> in quanto le tribù scissioniste rifiutarono di rendere culto a Dio in </w:t>
      </w:r>
      <w:r w:rsidRPr="008B2E62">
        <w:rPr>
          <w:rFonts w:ascii="Times New Roman" w:hAnsi="Times New Roman"/>
          <w:b/>
          <w:szCs w:val="24"/>
        </w:rPr>
        <w:t>Gerusalemme,</w:t>
      </w:r>
      <w:r>
        <w:rPr>
          <w:rFonts w:ascii="Times New Roman" w:hAnsi="Times New Roman"/>
          <w:szCs w:val="24"/>
        </w:rPr>
        <w:t xml:space="preserve"> per loro ormai in territorio straniero, e si crearono </w:t>
      </w:r>
      <w:r w:rsidRPr="008B2E62">
        <w:rPr>
          <w:rFonts w:ascii="Times New Roman" w:hAnsi="Times New Roman"/>
          <w:b/>
          <w:szCs w:val="24"/>
        </w:rPr>
        <w:t>due santuari alternativi</w:t>
      </w:r>
      <w:r>
        <w:rPr>
          <w:rFonts w:ascii="Times New Roman" w:hAnsi="Times New Roman"/>
          <w:szCs w:val="24"/>
        </w:rPr>
        <w:t xml:space="preserve">: uno a </w:t>
      </w:r>
      <w:r w:rsidRPr="008B2E62">
        <w:rPr>
          <w:rFonts w:ascii="Times New Roman" w:hAnsi="Times New Roman"/>
          <w:b/>
          <w:szCs w:val="24"/>
        </w:rPr>
        <w:t>Betel</w:t>
      </w:r>
      <w:r>
        <w:rPr>
          <w:rFonts w:ascii="Times New Roman" w:hAnsi="Times New Roman"/>
          <w:szCs w:val="24"/>
        </w:rPr>
        <w:t xml:space="preserve"> (Sud) e uno a </w:t>
      </w:r>
      <w:r w:rsidRPr="008B2E62">
        <w:rPr>
          <w:rFonts w:ascii="Times New Roman" w:hAnsi="Times New Roman"/>
          <w:b/>
          <w:szCs w:val="24"/>
        </w:rPr>
        <w:t>Dan</w:t>
      </w:r>
      <w:r>
        <w:rPr>
          <w:rFonts w:ascii="Times New Roman" w:hAnsi="Times New Roman"/>
          <w:szCs w:val="24"/>
        </w:rPr>
        <w:t xml:space="preserve"> (Nord) con due statue di vitelli d’oro. Così </w:t>
      </w:r>
      <w:r w:rsidRPr="008B2E62">
        <w:rPr>
          <w:rFonts w:ascii="Times New Roman" w:hAnsi="Times New Roman"/>
          <w:b/>
          <w:szCs w:val="24"/>
        </w:rPr>
        <w:t>iniziò la storia parallela dei due regni</w:t>
      </w:r>
      <w:r>
        <w:rPr>
          <w:rFonts w:ascii="Times New Roman" w:hAnsi="Times New Roman"/>
          <w:szCs w:val="24"/>
        </w:rPr>
        <w:t xml:space="preserve">: </w:t>
      </w:r>
      <w:r w:rsidRPr="008B2E62">
        <w:rPr>
          <w:rFonts w:ascii="Times New Roman" w:hAnsi="Times New Roman"/>
          <w:b/>
          <w:szCs w:val="24"/>
        </w:rPr>
        <w:t>Giuda e Israele</w:t>
      </w:r>
      <w:r>
        <w:rPr>
          <w:rFonts w:ascii="Times New Roman" w:hAnsi="Times New Roman"/>
          <w:szCs w:val="24"/>
        </w:rPr>
        <w:t>, «</w:t>
      </w:r>
      <w:r w:rsidRPr="00E009A3">
        <w:rPr>
          <w:rFonts w:ascii="Times New Roman" w:hAnsi="Times New Roman"/>
          <w:i/>
          <w:szCs w:val="24"/>
        </w:rPr>
        <w:t xml:space="preserve">giudicata </w:t>
      </w:r>
      <w:r w:rsidRPr="008B2E62">
        <w:rPr>
          <w:rFonts w:ascii="Times New Roman" w:hAnsi="Times New Roman"/>
          <w:i/>
          <w:szCs w:val="24"/>
        </w:rPr>
        <w:t>via di Geroboamo e il peccato che questi aveva fatto commettere a Israele</w:t>
      </w:r>
      <w:r>
        <w:rPr>
          <w:rFonts w:ascii="Times New Roman" w:hAnsi="Times New Roman"/>
          <w:szCs w:val="24"/>
        </w:rPr>
        <w:t xml:space="preserve">» (1Re 15,34; 16,15; 22,53;  2 Re 3,2; 15,9…). Si salvano totalmente da questo severo giudizio solo due re di Giuda: </w:t>
      </w:r>
      <w:r w:rsidRPr="00C87C83">
        <w:rPr>
          <w:rFonts w:ascii="Times New Roman" w:hAnsi="Times New Roman"/>
          <w:b/>
          <w:szCs w:val="24"/>
        </w:rPr>
        <w:t>Ezechia</w:t>
      </w:r>
      <w:r w:rsidRPr="00C87C83">
        <w:rPr>
          <w:rFonts w:ascii="Times New Roman" w:hAnsi="Times New Roman"/>
          <w:szCs w:val="24"/>
        </w:rPr>
        <w:t>, assistito da</w:t>
      </w:r>
      <w:r>
        <w:rPr>
          <w:rFonts w:ascii="Times New Roman" w:hAnsi="Times New Roman"/>
          <w:szCs w:val="24"/>
        </w:rPr>
        <w:t>l profeta</w:t>
      </w:r>
      <w:r w:rsidRPr="00C87C83">
        <w:rPr>
          <w:rFonts w:ascii="Times New Roman" w:hAnsi="Times New Roman"/>
          <w:szCs w:val="24"/>
        </w:rPr>
        <w:t xml:space="preserve"> Isaia</w:t>
      </w:r>
      <w:r>
        <w:rPr>
          <w:rFonts w:ascii="Times New Roman" w:hAnsi="Times New Roman"/>
          <w:szCs w:val="24"/>
        </w:rPr>
        <w:t xml:space="preserve"> (2Re .18-20) e </w:t>
      </w:r>
      <w:r w:rsidRPr="00C87C83">
        <w:rPr>
          <w:rFonts w:ascii="Times New Roman" w:hAnsi="Times New Roman"/>
          <w:b/>
          <w:szCs w:val="24"/>
        </w:rPr>
        <w:t>Giosia</w:t>
      </w:r>
      <w:r>
        <w:rPr>
          <w:rFonts w:ascii="Times New Roman" w:hAnsi="Times New Roman"/>
          <w:b/>
          <w:szCs w:val="24"/>
        </w:rPr>
        <w:t xml:space="preserve"> </w:t>
      </w:r>
      <w:r>
        <w:rPr>
          <w:rFonts w:ascii="Times New Roman" w:hAnsi="Times New Roman"/>
          <w:szCs w:val="24"/>
        </w:rPr>
        <w:t xml:space="preserve">aiutato dal profeta Geremia (2. Re .22-23). </w:t>
      </w:r>
    </w:p>
    <w:p w:rsidR="00ED02CA" w:rsidRDefault="00ED02CA" w:rsidP="007F37C6">
      <w:pPr>
        <w:autoSpaceDE w:val="0"/>
        <w:autoSpaceDN w:val="0"/>
        <w:adjustRightInd w:val="0"/>
        <w:jc w:val="both"/>
        <w:rPr>
          <w:rFonts w:ascii="Times New Roman" w:hAnsi="Times New Roman"/>
          <w:b/>
          <w:szCs w:val="24"/>
        </w:rPr>
      </w:pPr>
    </w:p>
    <w:p w:rsidR="00ED02CA" w:rsidRDefault="00ED02CA" w:rsidP="00E009A3">
      <w:pPr>
        <w:autoSpaceDE w:val="0"/>
        <w:autoSpaceDN w:val="0"/>
        <w:adjustRightInd w:val="0"/>
        <w:ind w:firstLine="708"/>
        <w:jc w:val="both"/>
        <w:rPr>
          <w:rFonts w:ascii="Times New Roman" w:hAnsi="Times New Roman"/>
          <w:szCs w:val="24"/>
        </w:rPr>
      </w:pPr>
      <w:r w:rsidRPr="00C200A3">
        <w:rPr>
          <w:rFonts w:ascii="Times New Roman" w:hAnsi="Times New Roman"/>
          <w:szCs w:val="24"/>
        </w:rPr>
        <w:t xml:space="preserve">Il secondo Libro dei </w:t>
      </w:r>
      <w:r>
        <w:rPr>
          <w:rFonts w:ascii="Times New Roman" w:hAnsi="Times New Roman"/>
          <w:szCs w:val="24"/>
        </w:rPr>
        <w:t>R</w:t>
      </w:r>
      <w:r w:rsidRPr="00C200A3">
        <w:rPr>
          <w:rFonts w:ascii="Times New Roman" w:hAnsi="Times New Roman"/>
          <w:szCs w:val="24"/>
        </w:rPr>
        <w:t>e</w:t>
      </w:r>
      <w:r>
        <w:rPr>
          <w:rFonts w:ascii="Times New Roman" w:hAnsi="Times New Roman"/>
          <w:szCs w:val="24"/>
        </w:rPr>
        <w:t xml:space="preserve"> ha descritto con toni drammatici prima la fine del regno d’Israele e la </w:t>
      </w:r>
      <w:r w:rsidRPr="00C200A3">
        <w:rPr>
          <w:rFonts w:ascii="Times New Roman" w:hAnsi="Times New Roman"/>
          <w:b/>
          <w:szCs w:val="24"/>
        </w:rPr>
        <w:t>distruzione di Samaria</w:t>
      </w:r>
      <w:r>
        <w:rPr>
          <w:rFonts w:ascii="Times New Roman" w:hAnsi="Times New Roman"/>
          <w:szCs w:val="24"/>
        </w:rPr>
        <w:t xml:space="preserve"> ad opera degli Assiri nel 721 (2Re 17), poi la fine del regno di Giuda con la distruzione di Gerusalemme e del Tempio nel 587 da parte dei Babilonesi 134 anni dopo </w:t>
      </w:r>
      <w:r>
        <w:rPr>
          <w:rFonts w:ascii="Times New Roman" w:hAnsi="Times New Roman"/>
          <w:szCs w:val="24"/>
        </w:rPr>
        <w:lastRenderedPageBreak/>
        <w:t>(2Re 24-25).  Parte di questa storia e il suo seguito sono</w:t>
      </w:r>
      <w:r w:rsidRPr="00B94B3C">
        <w:rPr>
          <w:rFonts w:ascii="Times New Roman" w:hAnsi="Times New Roman"/>
          <w:szCs w:val="24"/>
        </w:rPr>
        <w:t xml:space="preserve"> contenut</w:t>
      </w:r>
      <w:r>
        <w:rPr>
          <w:rFonts w:ascii="Times New Roman" w:hAnsi="Times New Roman"/>
          <w:szCs w:val="24"/>
        </w:rPr>
        <w:t>i</w:t>
      </w:r>
      <w:r w:rsidRPr="00B94B3C">
        <w:rPr>
          <w:rFonts w:ascii="Times New Roman" w:hAnsi="Times New Roman"/>
          <w:szCs w:val="24"/>
        </w:rPr>
        <w:t xml:space="preserve"> nei libri delle Cronache, di Esdra e di Nehemia.</w:t>
      </w:r>
    </w:p>
    <w:p w:rsidR="00ED02CA" w:rsidRDefault="00ED02CA" w:rsidP="007F37C6">
      <w:pPr>
        <w:autoSpaceDE w:val="0"/>
        <w:autoSpaceDN w:val="0"/>
        <w:adjustRightInd w:val="0"/>
        <w:jc w:val="both"/>
        <w:rPr>
          <w:rFonts w:ascii="Times New Roman" w:hAnsi="Times New Roman"/>
          <w:szCs w:val="24"/>
        </w:rPr>
      </w:pPr>
    </w:p>
    <w:p w:rsidR="00ED02CA" w:rsidRDefault="00ED02CA" w:rsidP="007F37C6">
      <w:pPr>
        <w:autoSpaceDE w:val="0"/>
        <w:autoSpaceDN w:val="0"/>
        <w:adjustRightInd w:val="0"/>
        <w:jc w:val="both"/>
        <w:rPr>
          <w:rFonts w:ascii="Times New Roman" w:hAnsi="Times New Roman"/>
          <w:szCs w:val="24"/>
        </w:rPr>
      </w:pPr>
    </w:p>
    <w:p w:rsidR="00ED02CA" w:rsidRPr="00F434A6" w:rsidRDefault="00ED02CA" w:rsidP="007F37C6">
      <w:pPr>
        <w:autoSpaceDE w:val="0"/>
        <w:autoSpaceDN w:val="0"/>
        <w:adjustRightInd w:val="0"/>
        <w:ind w:firstLine="708"/>
        <w:jc w:val="both"/>
        <w:rPr>
          <w:rFonts w:ascii="Times New Roman" w:hAnsi="Times New Roman"/>
          <w:b/>
          <w:szCs w:val="24"/>
        </w:rPr>
      </w:pPr>
      <w:r w:rsidRPr="00F434A6">
        <w:rPr>
          <w:rFonts w:ascii="Times New Roman" w:hAnsi="Times New Roman"/>
          <w:b/>
          <w:szCs w:val="24"/>
        </w:rPr>
        <w:t>I cicli narrativi di Elia ed Eliseo</w:t>
      </w:r>
      <w:r>
        <w:rPr>
          <w:rFonts w:ascii="Times New Roman" w:hAnsi="Times New Roman"/>
          <w:b/>
          <w:szCs w:val="24"/>
        </w:rPr>
        <w:t xml:space="preserve"> (1Re 17-19; 2 Re 2-13)</w:t>
      </w:r>
    </w:p>
    <w:p w:rsidR="00ED02CA" w:rsidRDefault="00ED02CA" w:rsidP="007F37C6">
      <w:pPr>
        <w:autoSpaceDE w:val="0"/>
        <w:autoSpaceDN w:val="0"/>
        <w:adjustRightInd w:val="0"/>
        <w:jc w:val="both"/>
        <w:rPr>
          <w:rFonts w:ascii="Times New Roman" w:hAnsi="Times New Roman"/>
          <w:szCs w:val="24"/>
        </w:rPr>
      </w:pPr>
    </w:p>
    <w:p w:rsidR="00ED02CA" w:rsidRDefault="00E33DB3" w:rsidP="007F37C6">
      <w:pPr>
        <w:autoSpaceDE w:val="0"/>
        <w:autoSpaceDN w:val="0"/>
        <w:adjustRightInd w:val="0"/>
        <w:ind w:firstLine="708"/>
        <w:jc w:val="both"/>
        <w:rPr>
          <w:rFonts w:ascii="Times New Roman" w:hAnsi="Times New Roman"/>
          <w:szCs w:val="24"/>
        </w:rPr>
      </w:pPr>
      <w:r>
        <w:rPr>
          <w:noProof/>
        </w:rPr>
        <w:drawing>
          <wp:anchor distT="0" distB="0" distL="114300" distR="114300" simplePos="0" relativeHeight="251715584" behindDoc="0" locked="0" layoutInCell="1" allowOverlap="1">
            <wp:simplePos x="0" y="0"/>
            <wp:positionH relativeFrom="margin">
              <wp:posOffset>4080510</wp:posOffset>
            </wp:positionH>
            <wp:positionV relativeFrom="margin">
              <wp:posOffset>1509395</wp:posOffset>
            </wp:positionV>
            <wp:extent cx="2152650" cy="2971800"/>
            <wp:effectExtent l="19050" t="0" r="0" b="0"/>
            <wp:wrapSquare wrapText="bothSides"/>
            <wp:docPr id="153" name="Immagin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
                    <a:srcRect/>
                    <a:stretch>
                      <a:fillRect/>
                    </a:stretch>
                  </pic:blipFill>
                  <pic:spPr bwMode="auto">
                    <a:xfrm>
                      <a:off x="0" y="0"/>
                      <a:ext cx="2152650" cy="2971800"/>
                    </a:xfrm>
                    <a:prstGeom prst="rect">
                      <a:avLst/>
                    </a:prstGeom>
                    <a:noFill/>
                  </pic:spPr>
                </pic:pic>
              </a:graphicData>
            </a:graphic>
          </wp:anchor>
        </w:drawing>
      </w:r>
      <w:r w:rsidR="00ED02CA">
        <w:rPr>
          <w:rFonts w:ascii="Times New Roman" w:hAnsi="Times New Roman"/>
          <w:szCs w:val="24"/>
        </w:rPr>
        <w:t>All’interno dei Libri dei Re sono inserite due lunghe narrazioni che hanno per protagonisti due grandi profeti: Elia ed Eliseo. Il materiale letterario viene forse dai circoli profetici formati da gruppi legati spiritualmente alle due grandi personalità e chiamati «Figli dei profeti». Elia volle visitare queste comunità profetiche, stabilite a Galgal, a Bethel, a Gerico, prima di morire (2Re 2,1-5). Forse sono frammenti di una biografia più vasta inserita nella storia del regno d’Israele durante i regni di Acab, di Acazia, di Ioram, di Ieu, di Ioacaz, di Ioas e che abbracciava gli anni cha vanno</w:t>
      </w:r>
      <w:r w:rsidR="00ED02CA" w:rsidRPr="00A36B4B">
        <w:rPr>
          <w:rFonts w:ascii="Times New Roman" w:hAnsi="Times New Roman"/>
          <w:b/>
          <w:szCs w:val="24"/>
        </w:rPr>
        <w:t xml:space="preserve"> dal 880 al 783 a.C.</w:t>
      </w:r>
      <w:r w:rsidR="00ED02CA">
        <w:rPr>
          <w:rFonts w:ascii="Times New Roman" w:hAnsi="Times New Roman"/>
          <w:b/>
          <w:szCs w:val="24"/>
        </w:rPr>
        <w:t xml:space="preserve"> </w:t>
      </w:r>
      <w:r w:rsidR="00ED02CA">
        <w:rPr>
          <w:rFonts w:ascii="Times New Roman" w:hAnsi="Times New Roman"/>
          <w:szCs w:val="24"/>
        </w:rPr>
        <w:t xml:space="preserve">I racconti sono schematizzati e ridotti agli elementi essenziali dallo stesso autore della </w:t>
      </w:r>
      <w:r w:rsidR="00ED02CA" w:rsidRPr="00A36B4B">
        <w:rPr>
          <w:rFonts w:ascii="Times New Roman" w:hAnsi="Times New Roman"/>
          <w:b/>
          <w:szCs w:val="24"/>
        </w:rPr>
        <w:t xml:space="preserve">storia deuteronomista </w:t>
      </w:r>
      <w:r w:rsidR="00ED02CA">
        <w:rPr>
          <w:rFonts w:ascii="Times New Roman" w:hAnsi="Times New Roman"/>
          <w:szCs w:val="24"/>
        </w:rPr>
        <w:t xml:space="preserve">che ha riassunte le storie dei re. </w:t>
      </w:r>
    </w:p>
    <w:p w:rsidR="00ED02CA" w:rsidRDefault="00ED02CA" w:rsidP="007F37C6">
      <w:pPr>
        <w:autoSpaceDE w:val="0"/>
        <w:autoSpaceDN w:val="0"/>
        <w:adjustRightInd w:val="0"/>
        <w:jc w:val="both"/>
        <w:rPr>
          <w:rFonts w:ascii="Times New Roman" w:hAnsi="Times New Roman"/>
          <w:szCs w:val="24"/>
        </w:rPr>
      </w:pPr>
    </w:p>
    <w:p w:rsidR="00ED02CA" w:rsidRDefault="009B4391" w:rsidP="007F37C6">
      <w:pPr>
        <w:autoSpaceDE w:val="0"/>
        <w:autoSpaceDN w:val="0"/>
        <w:adjustRightInd w:val="0"/>
        <w:ind w:firstLine="708"/>
        <w:jc w:val="both"/>
        <w:rPr>
          <w:rFonts w:ascii="Times New Roman" w:hAnsi="Times New Roman"/>
          <w:szCs w:val="24"/>
        </w:rPr>
      </w:pPr>
      <w:r w:rsidRPr="009B4391">
        <w:rPr>
          <w:noProof/>
        </w:rPr>
        <w:pict>
          <v:shape id="_x0000_s1178" type="#_x0000_t202" style="position:absolute;left:0;text-align:left;margin-left:317pt;margin-top:98.9pt;width:165.55pt;height:21.75pt;z-index:251638784" stroked="f">
            <v:textbox style="mso-next-textbox:#_x0000_s1178" inset="0,0,0,0">
              <w:txbxContent>
                <w:p w:rsidR="00AC06D4" w:rsidRPr="005F63AE" w:rsidRDefault="00AC06D4" w:rsidP="007F37C6">
                  <w:pPr>
                    <w:pStyle w:val="Didascalia"/>
                    <w:jc w:val="center"/>
                    <w:rPr>
                      <w:rFonts w:ascii="Times New Roman" w:hAnsi="Times New Roman"/>
                      <w:noProof/>
                      <w:sz w:val="24"/>
                      <w:szCs w:val="24"/>
                    </w:rPr>
                  </w:pPr>
                  <w:r>
                    <w:t>Icona: Elia al torrente Cherit</w:t>
                  </w:r>
                </w:p>
              </w:txbxContent>
            </v:textbox>
            <w10:wrap type="square"/>
          </v:shape>
        </w:pict>
      </w:r>
      <w:r w:rsidR="00ED02CA" w:rsidRPr="00A36B4B">
        <w:rPr>
          <w:rFonts w:ascii="Times New Roman" w:hAnsi="Times New Roman"/>
          <w:b/>
          <w:szCs w:val="24"/>
        </w:rPr>
        <w:t>Il ciclo di Elia</w:t>
      </w:r>
      <w:r w:rsidR="00ED02CA">
        <w:rPr>
          <w:rFonts w:ascii="Times New Roman" w:hAnsi="Times New Roman"/>
          <w:szCs w:val="24"/>
        </w:rPr>
        <w:t xml:space="preserve"> (etim. </w:t>
      </w:r>
      <w:r w:rsidR="00ED02CA" w:rsidRPr="00A36B4B">
        <w:rPr>
          <w:rFonts w:ascii="Times New Roman" w:hAnsi="Times New Roman"/>
          <w:i/>
          <w:szCs w:val="24"/>
        </w:rPr>
        <w:t>Il mio Dio è Ihwh</w:t>
      </w:r>
      <w:r w:rsidR="00ED02CA">
        <w:rPr>
          <w:rFonts w:ascii="Times New Roman" w:hAnsi="Times New Roman"/>
          <w:szCs w:val="24"/>
        </w:rPr>
        <w:t xml:space="preserve">) forma un tutto omogeneo e comprende i principali episodi della vita del profeta: La persecuzione del </w:t>
      </w:r>
      <w:r w:rsidR="00ED02CA" w:rsidRPr="00253C8D">
        <w:rPr>
          <w:rFonts w:ascii="Times New Roman" w:hAnsi="Times New Roman"/>
          <w:b/>
          <w:szCs w:val="24"/>
        </w:rPr>
        <w:t>re Acab</w:t>
      </w:r>
      <w:r w:rsidR="00ED02CA">
        <w:rPr>
          <w:rFonts w:ascii="Times New Roman" w:hAnsi="Times New Roman"/>
          <w:szCs w:val="24"/>
        </w:rPr>
        <w:t xml:space="preserve">, istigato dalla moglie Gezabele, figlia del re di Tiro, che aveva portato in Israele il culto degli dei Baal e Astarte, lo costrinse a rifugiarsi </w:t>
      </w:r>
      <w:r w:rsidR="00ED02CA" w:rsidRPr="00AA541B">
        <w:rPr>
          <w:rFonts w:ascii="Times New Roman" w:hAnsi="Times New Roman"/>
          <w:b/>
          <w:szCs w:val="24"/>
        </w:rPr>
        <w:t>nella valle del torrente Cherit,</w:t>
      </w:r>
      <w:r w:rsidR="00ED02CA">
        <w:rPr>
          <w:rFonts w:ascii="Times New Roman" w:hAnsi="Times New Roman"/>
          <w:szCs w:val="24"/>
        </w:rPr>
        <w:t xml:space="preserve"> vicino al suo paese natio di Tisbeh, dove fu nutrito miracolosamente ogni giorno da un corvo (17,2-6). Quando il torrente andò in secca fu costretto ad emigrare </w:t>
      </w:r>
      <w:r w:rsidR="00ED02CA" w:rsidRPr="00AA541B">
        <w:rPr>
          <w:rFonts w:ascii="Times New Roman" w:hAnsi="Times New Roman"/>
          <w:b/>
          <w:szCs w:val="24"/>
        </w:rPr>
        <w:t>a Sarepta</w:t>
      </w:r>
      <w:r w:rsidR="00ED02CA">
        <w:rPr>
          <w:rFonts w:ascii="Times New Roman" w:hAnsi="Times New Roman"/>
          <w:szCs w:val="24"/>
        </w:rPr>
        <w:t xml:space="preserve">, 15 km a sud di Sidone, dove fu ospitato da una vedova povera alla quale egli fornì miracolosamente </w:t>
      </w:r>
      <w:r w:rsidR="00ED02CA" w:rsidRPr="00AA541B">
        <w:rPr>
          <w:rFonts w:ascii="Times New Roman" w:hAnsi="Times New Roman"/>
          <w:b/>
          <w:szCs w:val="24"/>
        </w:rPr>
        <w:t>pane e olio in abbondanza</w:t>
      </w:r>
      <w:r w:rsidR="00ED02CA">
        <w:rPr>
          <w:rFonts w:ascii="Times New Roman" w:hAnsi="Times New Roman"/>
          <w:szCs w:val="24"/>
        </w:rPr>
        <w:t xml:space="preserve"> per due anni fino al termine della siccità. Per quella donna ospitale egli compì uno strepitoso miracolo: </w:t>
      </w:r>
      <w:r w:rsidR="00ED02CA">
        <w:rPr>
          <w:rFonts w:ascii="Times New Roman" w:hAnsi="Times New Roman"/>
          <w:b/>
          <w:szCs w:val="24"/>
        </w:rPr>
        <w:t xml:space="preserve">le </w:t>
      </w:r>
      <w:r w:rsidR="00ED02CA" w:rsidRPr="00AA541B">
        <w:rPr>
          <w:rFonts w:ascii="Times New Roman" w:hAnsi="Times New Roman"/>
          <w:b/>
          <w:szCs w:val="24"/>
        </w:rPr>
        <w:t xml:space="preserve">resuscitò il figlio morto </w:t>
      </w:r>
      <w:r w:rsidR="00ED02CA">
        <w:rPr>
          <w:rFonts w:ascii="Times New Roman" w:hAnsi="Times New Roman"/>
          <w:szCs w:val="24"/>
        </w:rPr>
        <w:t xml:space="preserve">improvvisamente ancora in tenera età (17,7-24). Quando la siccità, che durò circa tre anni, stava per finire, Elia si trasferì </w:t>
      </w:r>
      <w:r w:rsidR="00ED02CA" w:rsidRPr="00AA541B">
        <w:rPr>
          <w:rFonts w:ascii="Times New Roman" w:hAnsi="Times New Roman"/>
          <w:b/>
          <w:szCs w:val="24"/>
        </w:rPr>
        <w:t>sul Monte Carmelo</w:t>
      </w:r>
      <w:r w:rsidR="00ED02CA">
        <w:rPr>
          <w:rFonts w:ascii="Times New Roman" w:hAnsi="Times New Roman"/>
          <w:szCs w:val="24"/>
        </w:rPr>
        <w:t xml:space="preserve"> che divenne il suo ambiente preferito come santuario di Dio. Su quella montagna quasi 2000 anni dopo sorgerà l’ordine dei Carmelitani (c. 1200 d.C.). </w:t>
      </w:r>
    </w:p>
    <w:p w:rsidR="00ED02CA" w:rsidRDefault="00ED02CA" w:rsidP="007F37C6">
      <w:pPr>
        <w:autoSpaceDE w:val="0"/>
        <w:autoSpaceDN w:val="0"/>
        <w:adjustRightInd w:val="0"/>
        <w:jc w:val="both"/>
        <w:rPr>
          <w:rFonts w:ascii="Times New Roman" w:hAnsi="Times New Roman"/>
          <w:szCs w:val="24"/>
        </w:rPr>
      </w:pPr>
    </w:p>
    <w:p w:rsidR="00ED02CA" w:rsidRDefault="009B4391" w:rsidP="007F37C6">
      <w:pPr>
        <w:autoSpaceDE w:val="0"/>
        <w:autoSpaceDN w:val="0"/>
        <w:adjustRightInd w:val="0"/>
        <w:ind w:firstLine="708"/>
        <w:jc w:val="both"/>
        <w:rPr>
          <w:rFonts w:ascii="Times New Roman" w:hAnsi="Times New Roman"/>
          <w:szCs w:val="24"/>
        </w:rPr>
      </w:pPr>
      <w:r w:rsidRPr="009B4391">
        <w:rPr>
          <w:noProof/>
        </w:rPr>
        <w:pict>
          <v:shape id="_x0000_s1179" type="#_x0000_t202" style="position:absolute;left:0;text-align:left;margin-left:0;margin-top:62.1pt;width:216.75pt;height:13.5pt;z-index:251640832" stroked="f">
            <v:textbox style="mso-next-textbox:#_x0000_s1179" inset="0,0,0,0">
              <w:txbxContent>
                <w:p w:rsidR="00AC06D4" w:rsidRPr="009A0E9A" w:rsidRDefault="00AC06D4" w:rsidP="007F37C6">
                  <w:pPr>
                    <w:pStyle w:val="Didascalia"/>
                    <w:jc w:val="center"/>
                    <w:rPr>
                      <w:rFonts w:ascii="Times New Roman" w:hAnsi="Times New Roman"/>
                      <w:sz w:val="24"/>
                      <w:szCs w:val="24"/>
                    </w:rPr>
                  </w:pPr>
                  <w:r>
                    <w:t>Chariot: Elia rapito in cielo</w:t>
                  </w:r>
                </w:p>
              </w:txbxContent>
            </v:textbox>
            <w10:wrap type="square"/>
          </v:shape>
        </w:pict>
      </w:r>
      <w:r w:rsidR="00ED02CA">
        <w:rPr>
          <w:rFonts w:ascii="Times New Roman" w:hAnsi="Times New Roman"/>
          <w:szCs w:val="24"/>
        </w:rPr>
        <w:t xml:space="preserve">Sul Carmelo Elia lanciò </w:t>
      </w:r>
      <w:r w:rsidR="00ED02CA" w:rsidRPr="00AA541B">
        <w:rPr>
          <w:rFonts w:ascii="Times New Roman" w:hAnsi="Times New Roman"/>
          <w:b/>
          <w:szCs w:val="24"/>
        </w:rPr>
        <w:t>la sfida del sacrificio ai numerosi sacerdoti di Baal</w:t>
      </w:r>
      <w:r w:rsidR="00ED02CA">
        <w:rPr>
          <w:rFonts w:ascii="Times New Roman" w:hAnsi="Times New Roman"/>
          <w:szCs w:val="24"/>
        </w:rPr>
        <w:t xml:space="preserve"> mantenuti da Gezabele, la vinse e fece massacrare i sacerdoti infedeli (18,20-40). Perseguitato e scoraggiato per le persecuzioni che subiva, si mise </w:t>
      </w:r>
      <w:r w:rsidR="00ED02CA" w:rsidRPr="00A57F8D">
        <w:rPr>
          <w:rFonts w:ascii="Times New Roman" w:hAnsi="Times New Roman"/>
          <w:b/>
          <w:szCs w:val="24"/>
        </w:rPr>
        <w:t>in cammino ver</w:t>
      </w:r>
      <w:r w:rsidR="00ED02CA">
        <w:rPr>
          <w:rFonts w:ascii="Times New Roman" w:hAnsi="Times New Roman"/>
          <w:b/>
          <w:szCs w:val="24"/>
        </w:rPr>
        <w:t>s</w:t>
      </w:r>
      <w:r w:rsidR="00ED02CA" w:rsidRPr="00A57F8D">
        <w:rPr>
          <w:rFonts w:ascii="Times New Roman" w:hAnsi="Times New Roman"/>
          <w:b/>
          <w:szCs w:val="24"/>
        </w:rPr>
        <w:t>o il Monte Oreb</w:t>
      </w:r>
      <w:r w:rsidR="00ED02CA">
        <w:rPr>
          <w:rFonts w:ascii="Times New Roman" w:hAnsi="Times New Roman"/>
          <w:szCs w:val="24"/>
        </w:rPr>
        <w:t xml:space="preserve"> distante quasi 500 km. per consultare Dio che aveva parlato a Mosè. Un angelo gli offrì pane e acqua per il lungo itinerario ed egli giunse all’Oreb dopo 40 giorni di pellegrinaggio. Qui ricevette </w:t>
      </w:r>
      <w:r w:rsidR="00ED02CA" w:rsidRPr="00A57F8D">
        <w:rPr>
          <w:rFonts w:ascii="Times New Roman" w:hAnsi="Times New Roman"/>
          <w:b/>
          <w:szCs w:val="24"/>
        </w:rPr>
        <w:t>la visita i Dio</w:t>
      </w:r>
      <w:r w:rsidR="00ED02CA">
        <w:rPr>
          <w:rFonts w:ascii="Times New Roman" w:hAnsi="Times New Roman"/>
          <w:szCs w:val="24"/>
        </w:rPr>
        <w:t>, in modo del tutto inaspettato, «</w:t>
      </w:r>
      <w:r w:rsidR="00ED02CA" w:rsidRPr="00A57F8D">
        <w:rPr>
          <w:rFonts w:ascii="Times New Roman" w:hAnsi="Times New Roman"/>
          <w:i/>
          <w:szCs w:val="24"/>
        </w:rPr>
        <w:t>nella voce del silenzio</w:t>
      </w:r>
      <w:r w:rsidR="00ED02CA">
        <w:rPr>
          <w:rFonts w:ascii="Times New Roman" w:hAnsi="Times New Roman"/>
          <w:szCs w:val="24"/>
        </w:rPr>
        <w:t>», ne rimase affascinato e tornò rinnovato (2Re 19,1-18).  Sulla via del ritorno incontrò Eliseo, un ricco proprietario terriero, che arava il suo podere; lo chiamò, gettandogli addosso il suo mantello, e ne fece un suo carismatico successore (2Re 19,19-21).</w:t>
      </w:r>
      <w:r w:rsidR="00E33DB3">
        <w:rPr>
          <w:noProof/>
        </w:rPr>
        <w:drawing>
          <wp:anchor distT="0" distB="0" distL="114300" distR="114300" simplePos="0" relativeHeight="251639808" behindDoc="0" locked="0" layoutInCell="1" allowOverlap="1">
            <wp:simplePos x="0" y="0"/>
            <wp:positionH relativeFrom="margin">
              <wp:align>left</wp:align>
            </wp:positionH>
            <wp:positionV relativeFrom="margin">
              <wp:posOffset>5273675</wp:posOffset>
            </wp:positionV>
            <wp:extent cx="2694305" cy="1609090"/>
            <wp:effectExtent l="19050" t="0" r="0" b="0"/>
            <wp:wrapSquare wrapText="bothSides"/>
            <wp:docPr id="156" name="Immagin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
                    <a:srcRect/>
                    <a:stretch>
                      <a:fillRect/>
                    </a:stretch>
                  </pic:blipFill>
                  <pic:spPr bwMode="auto">
                    <a:xfrm>
                      <a:off x="0" y="0"/>
                      <a:ext cx="2694305" cy="1609090"/>
                    </a:xfrm>
                    <a:prstGeom prst="rect">
                      <a:avLst/>
                    </a:prstGeom>
                    <a:noFill/>
                  </pic:spPr>
                </pic:pic>
              </a:graphicData>
            </a:graphic>
          </wp:anchor>
        </w:drawing>
      </w:r>
    </w:p>
    <w:p w:rsidR="00ED02CA" w:rsidRDefault="00ED02CA" w:rsidP="007F37C6">
      <w:pPr>
        <w:autoSpaceDE w:val="0"/>
        <w:autoSpaceDN w:val="0"/>
        <w:adjustRightInd w:val="0"/>
        <w:jc w:val="both"/>
        <w:rPr>
          <w:rFonts w:ascii="Times New Roman" w:hAnsi="Times New Roman"/>
          <w:szCs w:val="24"/>
        </w:rPr>
      </w:pPr>
    </w:p>
    <w:p w:rsidR="00ED02CA" w:rsidRPr="00A36B4B" w:rsidRDefault="00ED02CA" w:rsidP="007F37C6">
      <w:pPr>
        <w:autoSpaceDE w:val="0"/>
        <w:autoSpaceDN w:val="0"/>
        <w:adjustRightInd w:val="0"/>
        <w:ind w:firstLine="708"/>
        <w:jc w:val="both"/>
        <w:rPr>
          <w:rFonts w:ascii="Times New Roman" w:hAnsi="Times New Roman"/>
          <w:szCs w:val="24"/>
        </w:rPr>
      </w:pPr>
      <w:r>
        <w:rPr>
          <w:rFonts w:ascii="Times New Roman" w:hAnsi="Times New Roman"/>
          <w:szCs w:val="24"/>
        </w:rPr>
        <w:t xml:space="preserve">L’ultimo atto di Elia fu il suo </w:t>
      </w:r>
      <w:r w:rsidRPr="00A57F8D">
        <w:rPr>
          <w:rFonts w:ascii="Times New Roman" w:hAnsi="Times New Roman"/>
          <w:b/>
          <w:szCs w:val="24"/>
        </w:rPr>
        <w:t xml:space="preserve">misterioso rapimento </w:t>
      </w:r>
      <w:r>
        <w:rPr>
          <w:rFonts w:ascii="Times New Roman" w:hAnsi="Times New Roman"/>
          <w:szCs w:val="24"/>
        </w:rPr>
        <w:t xml:space="preserve">in cielo nelle steppe di Moab, </w:t>
      </w:r>
      <w:r w:rsidRPr="00A57F8D">
        <w:rPr>
          <w:rFonts w:ascii="Times New Roman" w:hAnsi="Times New Roman"/>
          <w:b/>
          <w:szCs w:val="24"/>
        </w:rPr>
        <w:t>aldilà del Giordano</w:t>
      </w:r>
      <w:r>
        <w:rPr>
          <w:rFonts w:ascii="Times New Roman" w:hAnsi="Times New Roman"/>
          <w:szCs w:val="24"/>
        </w:rPr>
        <w:t xml:space="preserve">, </w:t>
      </w:r>
      <w:r w:rsidRPr="00516D08">
        <w:rPr>
          <w:rFonts w:ascii="Times New Roman" w:hAnsi="Times New Roman"/>
          <w:b/>
          <w:szCs w:val="24"/>
        </w:rPr>
        <w:t>dove era scomparso anche Mosè circa quattro secoli prima senza lasciare traccia di sé</w:t>
      </w:r>
      <w:r>
        <w:rPr>
          <w:rFonts w:ascii="Times New Roman" w:hAnsi="Times New Roman"/>
          <w:szCs w:val="24"/>
        </w:rPr>
        <w:t xml:space="preserve"> (2Re 2,1-18).. E’ chiaro l’intento del redattore di </w:t>
      </w:r>
      <w:r w:rsidRPr="00A57F8D">
        <w:rPr>
          <w:rFonts w:ascii="Times New Roman" w:hAnsi="Times New Roman"/>
          <w:b/>
          <w:szCs w:val="24"/>
        </w:rPr>
        <w:t>accostare le due personalità</w:t>
      </w:r>
      <w:r>
        <w:rPr>
          <w:rFonts w:ascii="Times New Roman" w:hAnsi="Times New Roman"/>
          <w:szCs w:val="24"/>
        </w:rPr>
        <w:t xml:space="preserve"> per </w:t>
      </w:r>
      <w:r>
        <w:rPr>
          <w:rFonts w:ascii="Times New Roman" w:hAnsi="Times New Roman"/>
          <w:szCs w:val="24"/>
        </w:rPr>
        <w:lastRenderedPageBreak/>
        <w:t xml:space="preserve">evidenziare la continuità del profetismo in Israele e la continuità della storia della salvezza. </w:t>
      </w:r>
      <w:r w:rsidRPr="00516D08">
        <w:rPr>
          <w:rFonts w:ascii="Times New Roman" w:hAnsi="Times New Roman"/>
          <w:b/>
          <w:szCs w:val="24"/>
        </w:rPr>
        <w:t>Mosè</w:t>
      </w:r>
      <w:r>
        <w:rPr>
          <w:rFonts w:ascii="Times New Roman" w:hAnsi="Times New Roman"/>
          <w:szCs w:val="24"/>
        </w:rPr>
        <w:t xml:space="preserve"> aveva aperto una via nel Mar Rosso, </w:t>
      </w:r>
      <w:r w:rsidRPr="00516D08">
        <w:rPr>
          <w:rFonts w:ascii="Times New Roman" w:hAnsi="Times New Roman"/>
          <w:b/>
          <w:szCs w:val="24"/>
        </w:rPr>
        <w:t>Elia</w:t>
      </w:r>
      <w:r>
        <w:rPr>
          <w:rFonts w:ascii="Times New Roman" w:hAnsi="Times New Roman"/>
          <w:szCs w:val="24"/>
        </w:rPr>
        <w:t xml:space="preserve"> aprì le acqu</w:t>
      </w:r>
      <w:r w:rsidR="00784375">
        <w:rPr>
          <w:rFonts w:ascii="Times New Roman" w:hAnsi="Times New Roman"/>
          <w:szCs w:val="24"/>
        </w:rPr>
        <w:t>e</w:t>
      </w:r>
      <w:r>
        <w:rPr>
          <w:rFonts w:ascii="Times New Roman" w:hAnsi="Times New Roman"/>
          <w:szCs w:val="24"/>
        </w:rPr>
        <w:t xml:space="preserve"> del Giordano e attraversò il fiume a piedi asciutti; Mosè aveva lasciato come successore Giosuè a continuare la sua opera, Elia lasciava Eliseo che compì un gesto analogo aprendo di nuovo le acque del Giordano col mantello del suo maestro. Sulle rive di quel fiume otto secoli dopo apparirà </w:t>
      </w:r>
      <w:r w:rsidRPr="00516D08">
        <w:rPr>
          <w:rFonts w:ascii="Times New Roman" w:hAnsi="Times New Roman"/>
          <w:b/>
          <w:szCs w:val="24"/>
        </w:rPr>
        <w:t>Giovanni Battista</w:t>
      </w:r>
      <w:r>
        <w:rPr>
          <w:rFonts w:ascii="Times New Roman" w:hAnsi="Times New Roman"/>
          <w:szCs w:val="24"/>
        </w:rPr>
        <w:t xml:space="preserve">, nuovo Elia ad annunciare la venuta del Messia (Mt 11,14). </w:t>
      </w:r>
    </w:p>
    <w:p w:rsidR="00ED02CA" w:rsidRDefault="00ED02CA" w:rsidP="007F37C6">
      <w:pPr>
        <w:autoSpaceDE w:val="0"/>
        <w:autoSpaceDN w:val="0"/>
        <w:adjustRightInd w:val="0"/>
        <w:jc w:val="both"/>
        <w:rPr>
          <w:rFonts w:ascii="Times New Roman" w:hAnsi="Times New Roman"/>
          <w:szCs w:val="24"/>
        </w:rPr>
      </w:pPr>
    </w:p>
    <w:p w:rsidR="00ED02CA" w:rsidRDefault="00E33DB3" w:rsidP="007F37C6">
      <w:pPr>
        <w:ind w:firstLine="708"/>
        <w:jc w:val="both"/>
        <w:rPr>
          <w:rFonts w:ascii="Times New Roman" w:hAnsi="Times New Roman"/>
          <w:szCs w:val="24"/>
        </w:rPr>
      </w:pPr>
      <w:r>
        <w:rPr>
          <w:noProof/>
        </w:rPr>
        <w:drawing>
          <wp:anchor distT="0" distB="0" distL="114300" distR="114300" simplePos="0" relativeHeight="251641856" behindDoc="0" locked="0" layoutInCell="1" allowOverlap="1">
            <wp:simplePos x="0" y="0"/>
            <wp:positionH relativeFrom="margin">
              <wp:posOffset>4065905</wp:posOffset>
            </wp:positionH>
            <wp:positionV relativeFrom="margin">
              <wp:posOffset>1217295</wp:posOffset>
            </wp:positionV>
            <wp:extent cx="2066290" cy="2117725"/>
            <wp:effectExtent l="19050" t="0" r="0" b="0"/>
            <wp:wrapSquare wrapText="bothSides"/>
            <wp:docPr id="157" name="Immagin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
                    <a:srcRect/>
                    <a:stretch>
                      <a:fillRect/>
                    </a:stretch>
                  </pic:blipFill>
                  <pic:spPr bwMode="auto">
                    <a:xfrm>
                      <a:off x="0" y="0"/>
                      <a:ext cx="2066290" cy="2117725"/>
                    </a:xfrm>
                    <a:prstGeom prst="rect">
                      <a:avLst/>
                    </a:prstGeom>
                    <a:noFill/>
                  </pic:spPr>
                </pic:pic>
              </a:graphicData>
            </a:graphic>
          </wp:anchor>
        </w:drawing>
      </w:r>
      <w:r w:rsidR="00ED02CA" w:rsidRPr="008858FC">
        <w:rPr>
          <w:rFonts w:ascii="Times New Roman" w:hAnsi="Times New Roman"/>
          <w:b/>
          <w:szCs w:val="24"/>
        </w:rPr>
        <w:t xml:space="preserve">Il ciclo di Eliseo </w:t>
      </w:r>
      <w:r w:rsidR="00ED02CA" w:rsidRPr="008858FC">
        <w:rPr>
          <w:rFonts w:ascii="Times New Roman" w:hAnsi="Times New Roman"/>
          <w:szCs w:val="24"/>
        </w:rPr>
        <w:t>discepolo e successore di Elia proviene dalle stesse fonti profetiche</w:t>
      </w:r>
      <w:r w:rsidR="00ED02CA">
        <w:rPr>
          <w:rFonts w:ascii="Times New Roman" w:hAnsi="Times New Roman"/>
          <w:szCs w:val="24"/>
        </w:rPr>
        <w:t>.</w:t>
      </w:r>
      <w:r w:rsidR="00ED02CA" w:rsidRPr="008858FC">
        <w:rPr>
          <w:rFonts w:ascii="Times New Roman" w:hAnsi="Times New Roman"/>
          <w:szCs w:val="24"/>
        </w:rPr>
        <w:t xml:space="preserve"> </w:t>
      </w:r>
      <w:r w:rsidR="00ED02CA">
        <w:rPr>
          <w:rFonts w:ascii="Times New Roman" w:hAnsi="Times New Roman"/>
          <w:szCs w:val="24"/>
        </w:rPr>
        <w:t>I</w:t>
      </w:r>
      <w:r w:rsidR="00ED02CA" w:rsidRPr="008858FC">
        <w:rPr>
          <w:rFonts w:ascii="Times New Roman" w:hAnsi="Times New Roman"/>
          <w:szCs w:val="24"/>
        </w:rPr>
        <w:t xml:space="preserve"> </w:t>
      </w:r>
      <w:r w:rsidR="00ED02CA" w:rsidRPr="008858FC">
        <w:rPr>
          <w:rFonts w:ascii="Times New Roman" w:hAnsi="Times New Roman"/>
          <w:b/>
          <w:szCs w:val="24"/>
        </w:rPr>
        <w:t xml:space="preserve">ricordi popolari e agiografici </w:t>
      </w:r>
      <w:r w:rsidR="00ED02CA" w:rsidRPr="008858FC">
        <w:rPr>
          <w:rFonts w:ascii="Times New Roman" w:hAnsi="Times New Roman"/>
          <w:szCs w:val="24"/>
        </w:rPr>
        <w:t>che le confraternite dei «</w:t>
      </w:r>
      <w:r w:rsidR="00ED02CA" w:rsidRPr="008858FC">
        <w:rPr>
          <w:rFonts w:ascii="Times New Roman" w:hAnsi="Times New Roman"/>
          <w:i/>
          <w:szCs w:val="24"/>
        </w:rPr>
        <w:t>figli dei profeti</w:t>
      </w:r>
      <w:r w:rsidR="00ED02CA" w:rsidRPr="008858FC">
        <w:rPr>
          <w:rFonts w:ascii="Times New Roman" w:hAnsi="Times New Roman"/>
          <w:szCs w:val="24"/>
        </w:rPr>
        <w:t xml:space="preserve">» hanno conservato e tramandato </w:t>
      </w:r>
      <w:r w:rsidR="00ED02CA">
        <w:rPr>
          <w:rFonts w:ascii="Times New Roman" w:hAnsi="Times New Roman"/>
          <w:szCs w:val="24"/>
        </w:rPr>
        <w:t xml:space="preserve">sono state raccolte, </w:t>
      </w:r>
      <w:r w:rsidR="00ED02CA" w:rsidRPr="008858FC">
        <w:rPr>
          <w:rFonts w:ascii="Times New Roman" w:hAnsi="Times New Roman"/>
          <w:szCs w:val="24"/>
        </w:rPr>
        <w:t xml:space="preserve">in  modo </w:t>
      </w:r>
      <w:r w:rsidR="00ED02CA">
        <w:rPr>
          <w:rFonts w:ascii="Times New Roman" w:hAnsi="Times New Roman"/>
          <w:szCs w:val="24"/>
        </w:rPr>
        <w:t xml:space="preserve">sia pure </w:t>
      </w:r>
      <w:r w:rsidR="00ED02CA" w:rsidRPr="008858FC">
        <w:rPr>
          <w:rFonts w:ascii="Times New Roman" w:hAnsi="Times New Roman"/>
          <w:szCs w:val="24"/>
        </w:rPr>
        <w:t>frammentario</w:t>
      </w:r>
      <w:r w:rsidR="00ED02CA">
        <w:rPr>
          <w:rFonts w:ascii="Times New Roman" w:hAnsi="Times New Roman"/>
          <w:szCs w:val="24"/>
        </w:rPr>
        <w:t>, dall’autore deuteronomista dei Libri dei  Re</w:t>
      </w:r>
      <w:r w:rsidR="00ED02CA" w:rsidRPr="008858FC">
        <w:rPr>
          <w:rFonts w:ascii="Times New Roman" w:hAnsi="Times New Roman"/>
          <w:szCs w:val="24"/>
        </w:rPr>
        <w:t>. Dopo la scomparsa misteriosa di Elia «</w:t>
      </w:r>
      <w:r w:rsidR="00ED02CA" w:rsidRPr="008858FC">
        <w:rPr>
          <w:rFonts w:ascii="Times New Roman" w:hAnsi="Times New Roman"/>
          <w:i/>
          <w:szCs w:val="24"/>
        </w:rPr>
        <w:t>i figli dei profeti dissero: Lo spirito di Elia si è posato su Eliseo. Gli andarono incontro e si prostrarono a terra davanti  a lui</w:t>
      </w:r>
      <w:r w:rsidR="00ED02CA">
        <w:rPr>
          <w:rFonts w:ascii="Times New Roman" w:hAnsi="Times New Roman"/>
          <w:szCs w:val="24"/>
        </w:rPr>
        <w:t>» (2</w:t>
      </w:r>
      <w:r w:rsidR="00ED02CA" w:rsidRPr="008858FC">
        <w:rPr>
          <w:rFonts w:ascii="Times New Roman" w:hAnsi="Times New Roman"/>
          <w:szCs w:val="24"/>
        </w:rPr>
        <w:t>Re 2,15).</w:t>
      </w:r>
      <w:r w:rsidR="00ED02CA">
        <w:rPr>
          <w:rFonts w:ascii="Times New Roman" w:hAnsi="Times New Roman"/>
          <w:szCs w:val="24"/>
        </w:rPr>
        <w:t xml:space="preserve"> L’uso  del mantello di Elia era stata</w:t>
      </w:r>
      <w:r w:rsidR="00ED02CA" w:rsidRPr="008858FC">
        <w:rPr>
          <w:rFonts w:ascii="Times New Roman" w:hAnsi="Times New Roman"/>
          <w:szCs w:val="24"/>
        </w:rPr>
        <w:t xml:space="preserve"> una specie di </w:t>
      </w:r>
      <w:r w:rsidR="00ED02CA" w:rsidRPr="008858FC">
        <w:rPr>
          <w:rFonts w:ascii="Times New Roman" w:hAnsi="Times New Roman"/>
          <w:b/>
          <w:szCs w:val="24"/>
        </w:rPr>
        <w:t>investitura</w:t>
      </w:r>
      <w:r w:rsidR="00ED02CA">
        <w:rPr>
          <w:rFonts w:ascii="Times New Roman" w:hAnsi="Times New Roman"/>
          <w:szCs w:val="24"/>
        </w:rPr>
        <w:t xml:space="preserve"> profetica:</w:t>
      </w:r>
      <w:r w:rsidR="00784375">
        <w:rPr>
          <w:rFonts w:ascii="Times New Roman" w:hAnsi="Times New Roman"/>
          <w:szCs w:val="24"/>
        </w:rPr>
        <w:t xml:space="preserve"> </w:t>
      </w:r>
      <w:r w:rsidR="00ED02CA">
        <w:rPr>
          <w:rFonts w:ascii="Times New Roman" w:hAnsi="Times New Roman"/>
          <w:szCs w:val="24"/>
        </w:rPr>
        <w:t xml:space="preserve">il profeta lo aveva indicato simbolicamente al momento della chiamata, quando aveva gettato il mantello su di lui (1Re 19,19-21). </w:t>
      </w:r>
    </w:p>
    <w:p w:rsidR="00ED02CA" w:rsidRDefault="00ED02CA" w:rsidP="007F37C6">
      <w:pPr>
        <w:jc w:val="both"/>
        <w:rPr>
          <w:rFonts w:ascii="Times New Roman" w:hAnsi="Times New Roman"/>
          <w:szCs w:val="24"/>
        </w:rPr>
      </w:pPr>
    </w:p>
    <w:p w:rsidR="00ED02CA" w:rsidRDefault="00E33DB3" w:rsidP="007F37C6">
      <w:pPr>
        <w:ind w:firstLine="708"/>
        <w:jc w:val="both"/>
        <w:rPr>
          <w:rFonts w:ascii="Times New Roman" w:hAnsi="Times New Roman"/>
          <w:szCs w:val="24"/>
        </w:rPr>
      </w:pPr>
      <w:r>
        <w:rPr>
          <w:noProof/>
        </w:rPr>
        <w:drawing>
          <wp:anchor distT="0" distB="0" distL="114300" distR="114300" simplePos="0" relativeHeight="251642880" behindDoc="0" locked="0" layoutInCell="1" allowOverlap="1">
            <wp:simplePos x="0" y="0"/>
            <wp:positionH relativeFrom="margin">
              <wp:posOffset>80010</wp:posOffset>
            </wp:positionH>
            <wp:positionV relativeFrom="margin">
              <wp:posOffset>5312410</wp:posOffset>
            </wp:positionV>
            <wp:extent cx="1893570" cy="2547620"/>
            <wp:effectExtent l="19050" t="0" r="0" b="0"/>
            <wp:wrapSquare wrapText="bothSides"/>
            <wp:docPr id="158" name="Immagin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9"/>
                    <a:srcRect/>
                    <a:stretch>
                      <a:fillRect/>
                    </a:stretch>
                  </pic:blipFill>
                  <pic:spPr bwMode="auto">
                    <a:xfrm>
                      <a:off x="0" y="0"/>
                      <a:ext cx="1893570" cy="2547620"/>
                    </a:xfrm>
                    <a:prstGeom prst="rect">
                      <a:avLst/>
                    </a:prstGeom>
                    <a:noFill/>
                  </pic:spPr>
                </pic:pic>
              </a:graphicData>
            </a:graphic>
          </wp:anchor>
        </w:drawing>
      </w:r>
      <w:r w:rsidR="009B4391" w:rsidRPr="009B4391">
        <w:rPr>
          <w:noProof/>
        </w:rPr>
        <w:pict>
          <v:shape id="_x0000_s1183" type="#_x0000_t202" style="position:absolute;left:0;text-align:left;margin-left:319.25pt;margin-top:20.15pt;width:162.65pt;height:13.8pt;z-index:251681792;mso-position-horizontal-relative:text;mso-position-vertical-relative:text" stroked="f">
            <v:textbox inset="0,0,0,0">
              <w:txbxContent>
                <w:p w:rsidR="00AC06D4" w:rsidRPr="00804419" w:rsidRDefault="00AC06D4" w:rsidP="007F37C6">
                  <w:pPr>
                    <w:pStyle w:val="Didascalia"/>
                    <w:jc w:val="center"/>
                    <w:rPr>
                      <w:rFonts w:ascii="Times New Roman" w:hAnsi="Times New Roman"/>
                      <w:sz w:val="24"/>
                      <w:szCs w:val="24"/>
                    </w:rPr>
                  </w:pPr>
                  <w:r>
                    <w:t>Il Profeta Eliseo</w:t>
                  </w:r>
                </w:p>
              </w:txbxContent>
            </v:textbox>
            <w10:wrap type="square"/>
          </v:shape>
        </w:pict>
      </w:r>
      <w:r w:rsidR="00ED02CA">
        <w:rPr>
          <w:rFonts w:ascii="Times New Roman" w:hAnsi="Times New Roman"/>
          <w:szCs w:val="24"/>
        </w:rPr>
        <w:t xml:space="preserve">Tornato dal Giordano, Eliseo </w:t>
      </w:r>
      <w:r w:rsidR="00ED02CA" w:rsidRPr="008858FC">
        <w:rPr>
          <w:rFonts w:ascii="Times New Roman" w:hAnsi="Times New Roman"/>
          <w:szCs w:val="24"/>
        </w:rPr>
        <w:t xml:space="preserve"> raccolse intorno a</w:t>
      </w:r>
      <w:r w:rsidR="00ED02CA">
        <w:rPr>
          <w:rFonts w:ascii="Times New Roman" w:hAnsi="Times New Roman"/>
          <w:szCs w:val="24"/>
        </w:rPr>
        <w:t xml:space="preserve"> sé</w:t>
      </w:r>
      <w:r w:rsidR="00ED02CA" w:rsidRPr="008858FC">
        <w:rPr>
          <w:rFonts w:ascii="Times New Roman" w:hAnsi="Times New Roman"/>
          <w:szCs w:val="24"/>
        </w:rPr>
        <w:t xml:space="preserve"> divers</w:t>
      </w:r>
      <w:r w:rsidR="00ED02CA">
        <w:rPr>
          <w:rFonts w:ascii="Times New Roman" w:hAnsi="Times New Roman"/>
          <w:szCs w:val="24"/>
        </w:rPr>
        <w:t>e</w:t>
      </w:r>
      <w:r w:rsidR="00ED02CA" w:rsidRPr="008858FC">
        <w:rPr>
          <w:rFonts w:ascii="Times New Roman" w:hAnsi="Times New Roman"/>
          <w:szCs w:val="24"/>
        </w:rPr>
        <w:t xml:space="preserve"> </w:t>
      </w:r>
      <w:r w:rsidR="00ED02CA">
        <w:rPr>
          <w:rFonts w:ascii="Times New Roman" w:hAnsi="Times New Roman"/>
          <w:szCs w:val="24"/>
        </w:rPr>
        <w:t>confraternite</w:t>
      </w:r>
      <w:r w:rsidR="00ED02CA" w:rsidRPr="008858FC">
        <w:rPr>
          <w:rFonts w:ascii="Times New Roman" w:hAnsi="Times New Roman"/>
          <w:szCs w:val="24"/>
        </w:rPr>
        <w:t xml:space="preserve"> di disc</w:t>
      </w:r>
      <w:r w:rsidR="00ED02CA">
        <w:rPr>
          <w:rFonts w:ascii="Times New Roman" w:hAnsi="Times New Roman"/>
          <w:szCs w:val="24"/>
        </w:rPr>
        <w:t>epoli.</w:t>
      </w:r>
      <w:r w:rsidR="00ED02CA" w:rsidRPr="008858FC">
        <w:rPr>
          <w:rFonts w:ascii="Times New Roman" w:hAnsi="Times New Roman"/>
          <w:szCs w:val="24"/>
        </w:rPr>
        <w:t xml:space="preserve"> </w:t>
      </w:r>
      <w:r w:rsidR="00ED02CA">
        <w:rPr>
          <w:rFonts w:ascii="Times New Roman" w:hAnsi="Times New Roman"/>
          <w:szCs w:val="24"/>
        </w:rPr>
        <w:t xml:space="preserve">Da esse l’autore del 2Re ha ricevuto alcuni degli aneddoti agiografici che propone; egli narra in modo sintetico i due primi </w:t>
      </w:r>
      <w:r w:rsidR="00ED02CA" w:rsidRPr="00AF43BF">
        <w:rPr>
          <w:rFonts w:ascii="Times New Roman" w:hAnsi="Times New Roman"/>
          <w:b/>
          <w:szCs w:val="24"/>
        </w:rPr>
        <w:t>miracoli compiuti</w:t>
      </w:r>
      <w:r w:rsidR="00ED02CA">
        <w:rPr>
          <w:rFonts w:ascii="Times New Roman" w:hAnsi="Times New Roman"/>
          <w:szCs w:val="24"/>
        </w:rPr>
        <w:t>: Quello della</w:t>
      </w:r>
      <w:r w:rsidR="00ED02CA" w:rsidRPr="00AF43BF">
        <w:rPr>
          <w:rFonts w:ascii="Times New Roman" w:hAnsi="Times New Roman"/>
          <w:b/>
          <w:szCs w:val="24"/>
        </w:rPr>
        <w:t xml:space="preserve"> separazione dell</w:t>
      </w:r>
      <w:r w:rsidR="00ED02CA">
        <w:rPr>
          <w:rFonts w:ascii="Times New Roman" w:hAnsi="Times New Roman"/>
          <w:b/>
          <w:szCs w:val="24"/>
        </w:rPr>
        <w:t>e</w:t>
      </w:r>
      <w:r w:rsidR="00ED02CA" w:rsidRPr="00AF43BF">
        <w:rPr>
          <w:rFonts w:ascii="Times New Roman" w:hAnsi="Times New Roman"/>
          <w:b/>
          <w:szCs w:val="24"/>
        </w:rPr>
        <w:t xml:space="preserve"> acque del Giordano</w:t>
      </w:r>
      <w:r w:rsidR="00ED02CA">
        <w:rPr>
          <w:rFonts w:ascii="Times New Roman" w:hAnsi="Times New Roman"/>
          <w:szCs w:val="24"/>
        </w:rPr>
        <w:t xml:space="preserve"> fatta alla maniera di Elia, e quello del </w:t>
      </w:r>
      <w:r w:rsidR="00ED02CA" w:rsidRPr="00AF43BF">
        <w:rPr>
          <w:rFonts w:ascii="Times New Roman" w:hAnsi="Times New Roman"/>
          <w:b/>
          <w:szCs w:val="24"/>
        </w:rPr>
        <w:t>risanamento delle acque amare di Gerico</w:t>
      </w:r>
      <w:r w:rsidR="00ED02CA">
        <w:rPr>
          <w:rFonts w:ascii="Times New Roman" w:hAnsi="Times New Roman"/>
          <w:szCs w:val="24"/>
        </w:rPr>
        <w:t xml:space="preserve"> (2Re 2,19-22). Poi in modo più dettagliato riferisce i miracoli della vedova, della donna di Sunam e quello di Naaman il siro. </w:t>
      </w:r>
      <w:r w:rsidR="00ED02CA" w:rsidRPr="00AF43BF">
        <w:rPr>
          <w:rFonts w:ascii="Times New Roman" w:hAnsi="Times New Roman"/>
          <w:b/>
          <w:szCs w:val="24"/>
        </w:rPr>
        <w:t>Una vedova dei discepoli</w:t>
      </w:r>
      <w:r w:rsidR="00ED02CA">
        <w:rPr>
          <w:rFonts w:ascii="Times New Roman" w:hAnsi="Times New Roman"/>
          <w:szCs w:val="24"/>
        </w:rPr>
        <w:t xml:space="preserve"> del profeta era caduta in estrema povertà, faceva la fame, il profeta le procurò miracolosamente ua grande quantità di olio e le disse: «Vendi quell’olio e paga il tuo debito; tu e tuoi figli vivete di quello che ne resterà (2Re 4,1-7). Una </w:t>
      </w:r>
      <w:r w:rsidR="00ED02CA" w:rsidRPr="0065717B">
        <w:rPr>
          <w:rFonts w:ascii="Times New Roman" w:hAnsi="Times New Roman"/>
          <w:b/>
          <w:szCs w:val="24"/>
        </w:rPr>
        <w:t>donna di Sunam</w:t>
      </w:r>
      <w:r w:rsidR="00ED02CA">
        <w:rPr>
          <w:rFonts w:ascii="Times New Roman" w:hAnsi="Times New Roman"/>
          <w:szCs w:val="24"/>
        </w:rPr>
        <w:t xml:space="preserve"> che lo ospitava quando passava di lì, un giorno si ritrovò morto il suo bambino per una meningite fulminante; lo mandò a chiamare ed egli le restituì il suo bambino sano e salvo (2Re 4,8-37); Rese commestibile ai suoi discepoli  </w:t>
      </w:r>
      <w:r w:rsidR="00ED02CA" w:rsidRPr="001308D9">
        <w:rPr>
          <w:rFonts w:ascii="Times New Roman" w:hAnsi="Times New Roman"/>
          <w:b/>
          <w:szCs w:val="24"/>
        </w:rPr>
        <w:t>una minestra velenosa</w:t>
      </w:r>
      <w:r w:rsidR="00ED02CA">
        <w:rPr>
          <w:rFonts w:ascii="Times New Roman" w:hAnsi="Times New Roman"/>
          <w:szCs w:val="24"/>
        </w:rPr>
        <w:t xml:space="preserve"> fatta con zucche asinine, facendovi versare dentro un po’ di farina (2Re 4,38-41); un giorno </w:t>
      </w:r>
      <w:r w:rsidR="00ED02CA" w:rsidRPr="001308D9">
        <w:rPr>
          <w:rFonts w:ascii="Times New Roman" w:hAnsi="Times New Roman"/>
          <w:b/>
          <w:szCs w:val="24"/>
        </w:rPr>
        <w:t>moltiplicò venti pani d’orzo</w:t>
      </w:r>
      <w:r w:rsidR="00ED02CA">
        <w:rPr>
          <w:rFonts w:ascii="Times New Roman" w:hAnsi="Times New Roman"/>
          <w:szCs w:val="24"/>
        </w:rPr>
        <w:t xml:space="preserve"> per 100 persone (4,42-44). E’ chiaro anche qui l’intenzione di </w:t>
      </w:r>
      <w:r w:rsidR="00ED02CA" w:rsidRPr="006116CE">
        <w:rPr>
          <w:rFonts w:ascii="Times New Roman" w:hAnsi="Times New Roman"/>
          <w:b/>
          <w:szCs w:val="24"/>
        </w:rPr>
        <w:t xml:space="preserve">mettere Eliseo in parallelo con Elia </w:t>
      </w:r>
      <w:r w:rsidR="00ED02CA">
        <w:rPr>
          <w:rFonts w:ascii="Times New Roman" w:hAnsi="Times New Roman"/>
          <w:szCs w:val="24"/>
        </w:rPr>
        <w:t xml:space="preserve">con i miracoli appena indicati per indicare la continuità del carisma profetico e del disegno di Dio  </w:t>
      </w:r>
    </w:p>
    <w:p w:rsidR="00ED02CA" w:rsidRDefault="00ED02CA" w:rsidP="007F37C6">
      <w:pPr>
        <w:jc w:val="both"/>
        <w:rPr>
          <w:rFonts w:ascii="Times New Roman" w:hAnsi="Times New Roman"/>
          <w:szCs w:val="24"/>
        </w:rPr>
      </w:pPr>
    </w:p>
    <w:p w:rsidR="00ED02CA" w:rsidRDefault="009B4391" w:rsidP="007F37C6">
      <w:pPr>
        <w:ind w:firstLine="708"/>
        <w:jc w:val="both"/>
        <w:rPr>
          <w:rFonts w:ascii="Times New Roman" w:hAnsi="Times New Roman"/>
          <w:szCs w:val="24"/>
        </w:rPr>
      </w:pPr>
      <w:r w:rsidRPr="009B4391">
        <w:rPr>
          <w:noProof/>
        </w:rPr>
        <w:pict>
          <v:shape id="_x0000_s1184" type="#_x0000_t202" style="position:absolute;left:0;text-align:left;margin-left:-157.7pt;margin-top:124.3pt;width:149.7pt;height:12.4pt;z-index:251643904" stroked="f">
            <v:textbox inset="0,0,0,0">
              <w:txbxContent>
                <w:p w:rsidR="00AC06D4" w:rsidRPr="006D0F23" w:rsidRDefault="00AC06D4" w:rsidP="007F37C6">
                  <w:pPr>
                    <w:pStyle w:val="Didascalia"/>
                    <w:jc w:val="center"/>
                    <w:rPr>
                      <w:rFonts w:ascii="Times New Roman" w:hAnsi="Times New Roman"/>
                      <w:noProof/>
                      <w:sz w:val="24"/>
                      <w:szCs w:val="24"/>
                    </w:rPr>
                  </w:pPr>
                  <w:r>
                    <w:t>Naaman nel Giordano</w:t>
                  </w:r>
                </w:p>
              </w:txbxContent>
            </v:textbox>
            <w10:wrap type="square"/>
          </v:shape>
        </w:pict>
      </w:r>
      <w:r w:rsidR="00ED02CA">
        <w:rPr>
          <w:rFonts w:ascii="Times New Roman" w:hAnsi="Times New Roman"/>
          <w:szCs w:val="24"/>
        </w:rPr>
        <w:t xml:space="preserve">Ma il miracolo più famoso lo compì a favore di </w:t>
      </w:r>
      <w:r w:rsidR="00ED02CA" w:rsidRPr="00BA6768">
        <w:rPr>
          <w:rFonts w:ascii="Times New Roman" w:hAnsi="Times New Roman"/>
          <w:b/>
          <w:szCs w:val="24"/>
        </w:rPr>
        <w:t>Naaman, capo dell’esercito di Damasco</w:t>
      </w:r>
      <w:r w:rsidR="00ED02CA">
        <w:rPr>
          <w:rFonts w:ascii="Times New Roman" w:hAnsi="Times New Roman"/>
          <w:szCs w:val="24"/>
        </w:rPr>
        <w:t>, divenuto lebbroso (2Re 5,1-27). Eliseo, profeta schivo e imprevedibile,  non volle nemmeno riceverlo, lo inviò direttamente al Giordano perché vi facesse il bagno sette volte. In un primo momento il ministro del re si ritenne offeso da quell’atteggiamento scontroso, ma finì per seguire i consigli degli accompagnatori e «</w:t>
      </w:r>
      <w:r w:rsidR="00ED02CA" w:rsidRPr="00E85E5C">
        <w:rPr>
          <w:rFonts w:ascii="Times New Roman" w:hAnsi="Times New Roman"/>
          <w:i/>
          <w:szCs w:val="24"/>
        </w:rPr>
        <w:t>il suo corpo divenne come il corpo di un ragazzo; egli era purificato</w:t>
      </w:r>
      <w:r w:rsidR="00ED02CA">
        <w:rPr>
          <w:rFonts w:ascii="Times New Roman" w:hAnsi="Times New Roman"/>
          <w:szCs w:val="24"/>
        </w:rPr>
        <w:t>» (2Re 5,14). Dopo la guarigione,  Naaman tornò da Eliseo per ringra</w:t>
      </w:r>
      <w:r w:rsidR="00784375">
        <w:rPr>
          <w:rFonts w:ascii="Times New Roman" w:hAnsi="Times New Roman"/>
          <w:szCs w:val="24"/>
        </w:rPr>
        <w:t>ziarlo e confessare la sua fede</w:t>
      </w:r>
      <w:r w:rsidR="00ED02CA">
        <w:rPr>
          <w:rFonts w:ascii="Times New Roman" w:hAnsi="Times New Roman"/>
          <w:szCs w:val="24"/>
        </w:rPr>
        <w:t>:</w:t>
      </w:r>
      <w:r w:rsidR="00784375">
        <w:rPr>
          <w:rFonts w:ascii="Times New Roman" w:hAnsi="Times New Roman"/>
          <w:szCs w:val="24"/>
        </w:rPr>
        <w:t xml:space="preserve"> </w:t>
      </w:r>
      <w:r w:rsidR="00ED02CA">
        <w:rPr>
          <w:rFonts w:ascii="Times New Roman" w:hAnsi="Times New Roman"/>
          <w:szCs w:val="24"/>
        </w:rPr>
        <w:t>«</w:t>
      </w:r>
      <w:r w:rsidR="00ED02CA" w:rsidRPr="00BA6768">
        <w:rPr>
          <w:rFonts w:ascii="Times New Roman" w:hAnsi="Times New Roman"/>
          <w:i/>
          <w:szCs w:val="24"/>
        </w:rPr>
        <w:t>Ecco, ora so che non c’è Dio su tutta la terra se non in Israele</w:t>
      </w:r>
      <w:r w:rsidR="00ED02CA">
        <w:rPr>
          <w:rFonts w:ascii="Times New Roman" w:hAnsi="Times New Roman"/>
          <w:szCs w:val="24"/>
        </w:rPr>
        <w:t xml:space="preserve">». Il profeta non volle accettare nulla in cambio e punì il servo Giezi che aveva rincorso Naaman per chiedere di nascosto  due talenti d’argento (5,20-27).  Dopo questi fatti vengono narrati altri miracoli, uno addirittura dopo morte (2Re 13,20 s). Il miracolo, insieme a quello di Elia, è richiamato da Gesù (Lc 4,27) e nella tradizione antica divenne simbolo del battesimo cristiano. </w:t>
      </w:r>
    </w:p>
    <w:p w:rsidR="00ED02CA" w:rsidRPr="00B94B3C" w:rsidRDefault="00ED02CA" w:rsidP="007F37C6">
      <w:pPr>
        <w:ind w:firstLine="708"/>
        <w:jc w:val="both"/>
        <w:rPr>
          <w:rFonts w:ascii="Times New Roman" w:hAnsi="Times New Roman"/>
          <w:szCs w:val="24"/>
        </w:rPr>
      </w:pPr>
      <w:r w:rsidRPr="00B57E30">
        <w:rPr>
          <w:rFonts w:ascii="Times New Roman" w:hAnsi="Times New Roman"/>
          <w:b/>
          <w:szCs w:val="24"/>
        </w:rPr>
        <w:lastRenderedPageBreak/>
        <w:t>Le opere del cronista: Cronache, Esdra e Neh</w:t>
      </w:r>
      <w:r>
        <w:rPr>
          <w:rFonts w:ascii="Times New Roman" w:hAnsi="Times New Roman"/>
          <w:b/>
          <w:szCs w:val="24"/>
        </w:rPr>
        <w:t>e</w:t>
      </w:r>
      <w:r w:rsidRPr="00B57E30">
        <w:rPr>
          <w:rFonts w:ascii="Times New Roman" w:hAnsi="Times New Roman"/>
          <w:b/>
          <w:szCs w:val="24"/>
        </w:rPr>
        <w:t>mia</w:t>
      </w:r>
    </w:p>
    <w:p w:rsidR="00ED02CA" w:rsidRDefault="00ED02CA" w:rsidP="007F37C6">
      <w:pPr>
        <w:autoSpaceDE w:val="0"/>
        <w:autoSpaceDN w:val="0"/>
        <w:adjustRightInd w:val="0"/>
        <w:ind w:firstLine="225"/>
        <w:jc w:val="both"/>
        <w:rPr>
          <w:rFonts w:ascii="Times New Roman" w:hAnsi="Times New Roman"/>
          <w:szCs w:val="24"/>
        </w:rPr>
      </w:pPr>
    </w:p>
    <w:p w:rsidR="00ED02CA" w:rsidRDefault="00E33DB3" w:rsidP="007F37C6">
      <w:pPr>
        <w:autoSpaceDE w:val="0"/>
        <w:autoSpaceDN w:val="0"/>
        <w:adjustRightInd w:val="0"/>
        <w:ind w:firstLine="708"/>
        <w:jc w:val="both"/>
        <w:rPr>
          <w:rFonts w:ascii="Times New Roman" w:hAnsi="Times New Roman"/>
          <w:szCs w:val="24"/>
        </w:rPr>
      </w:pPr>
      <w:r>
        <w:rPr>
          <w:noProof/>
        </w:rPr>
        <w:drawing>
          <wp:anchor distT="0" distB="0" distL="114300" distR="114300" simplePos="0" relativeHeight="251646976" behindDoc="0" locked="0" layoutInCell="1" allowOverlap="1">
            <wp:simplePos x="0" y="0"/>
            <wp:positionH relativeFrom="margin">
              <wp:align>right</wp:align>
            </wp:positionH>
            <wp:positionV relativeFrom="margin">
              <wp:posOffset>1995170</wp:posOffset>
            </wp:positionV>
            <wp:extent cx="2904490" cy="2276475"/>
            <wp:effectExtent l="19050" t="0" r="0" b="0"/>
            <wp:wrapSquare wrapText="bothSides"/>
            <wp:docPr id="161" name="Immagin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0"/>
                    <a:srcRect/>
                    <a:stretch>
                      <a:fillRect/>
                    </a:stretch>
                  </pic:blipFill>
                  <pic:spPr bwMode="auto">
                    <a:xfrm>
                      <a:off x="0" y="0"/>
                      <a:ext cx="2904490" cy="2276475"/>
                    </a:xfrm>
                    <a:prstGeom prst="rect">
                      <a:avLst/>
                    </a:prstGeom>
                    <a:noFill/>
                  </pic:spPr>
                </pic:pic>
              </a:graphicData>
            </a:graphic>
          </wp:anchor>
        </w:drawing>
      </w:r>
      <w:r w:rsidR="00ED02CA">
        <w:rPr>
          <w:rFonts w:ascii="Times New Roman" w:hAnsi="Times New Roman"/>
          <w:szCs w:val="24"/>
        </w:rPr>
        <w:t xml:space="preserve">Nei due libri delle Cronache, la storia dei due regni è ripresa da </w:t>
      </w:r>
      <w:r w:rsidR="00ED02CA" w:rsidRPr="00B94B3C">
        <w:rPr>
          <w:rFonts w:ascii="Times New Roman" w:hAnsi="Times New Roman"/>
          <w:b/>
          <w:szCs w:val="24"/>
        </w:rPr>
        <w:t>un cronista di scuola sacerdotale</w:t>
      </w:r>
      <w:r w:rsidR="00ED02CA">
        <w:rPr>
          <w:rFonts w:ascii="Times New Roman" w:hAnsi="Times New Roman"/>
          <w:b/>
          <w:szCs w:val="24"/>
        </w:rPr>
        <w:t xml:space="preserve">, </w:t>
      </w:r>
      <w:r w:rsidR="00ED02CA" w:rsidRPr="00B94B3C">
        <w:rPr>
          <w:rFonts w:ascii="Times New Roman" w:hAnsi="Times New Roman"/>
          <w:szCs w:val="24"/>
        </w:rPr>
        <w:t xml:space="preserve">che </w:t>
      </w:r>
      <w:r w:rsidR="00ED02CA">
        <w:rPr>
          <w:rFonts w:ascii="Times New Roman" w:hAnsi="Times New Roman"/>
          <w:szCs w:val="24"/>
        </w:rPr>
        <w:t xml:space="preserve">forse </w:t>
      </w:r>
      <w:r w:rsidR="00ED02CA" w:rsidRPr="00B94B3C">
        <w:rPr>
          <w:rFonts w:ascii="Times New Roman" w:hAnsi="Times New Roman"/>
          <w:szCs w:val="24"/>
        </w:rPr>
        <w:t>ha ut</w:t>
      </w:r>
      <w:r w:rsidR="00ED02CA">
        <w:rPr>
          <w:rFonts w:ascii="Times New Roman" w:hAnsi="Times New Roman"/>
          <w:szCs w:val="24"/>
        </w:rPr>
        <w:t>i</w:t>
      </w:r>
      <w:r w:rsidR="00ED02CA" w:rsidRPr="00B94B3C">
        <w:rPr>
          <w:rFonts w:ascii="Times New Roman" w:hAnsi="Times New Roman"/>
          <w:szCs w:val="24"/>
        </w:rPr>
        <w:t>lizzato</w:t>
      </w:r>
      <w:r w:rsidR="00ED02CA">
        <w:rPr>
          <w:rFonts w:ascii="Times New Roman" w:hAnsi="Times New Roman"/>
          <w:b/>
          <w:szCs w:val="24"/>
        </w:rPr>
        <w:t xml:space="preserve"> </w:t>
      </w:r>
      <w:r w:rsidR="00ED02CA" w:rsidRPr="00B94B3C">
        <w:rPr>
          <w:rFonts w:ascii="Times New Roman" w:hAnsi="Times New Roman"/>
          <w:szCs w:val="24"/>
        </w:rPr>
        <w:t xml:space="preserve">appunti di cronache </w:t>
      </w:r>
      <w:r w:rsidR="00ED02CA">
        <w:rPr>
          <w:rFonts w:ascii="Times New Roman" w:hAnsi="Times New Roman"/>
          <w:szCs w:val="24"/>
        </w:rPr>
        <w:t xml:space="preserve">conservate negli archivi del Tempio di Salomone. Il titolo del libro </w:t>
      </w:r>
      <w:r w:rsidR="00ED02CA" w:rsidRPr="00794F8A">
        <w:rPr>
          <w:rFonts w:ascii="Times New Roman" w:hAnsi="Times New Roman"/>
          <w:b/>
          <w:szCs w:val="24"/>
        </w:rPr>
        <w:t>Le Cronache</w:t>
      </w:r>
      <w:r w:rsidR="00ED02CA">
        <w:rPr>
          <w:rFonts w:ascii="Times New Roman" w:hAnsi="Times New Roman"/>
          <w:szCs w:val="24"/>
        </w:rPr>
        <w:t xml:space="preserve"> è dovuto a S. Girolamo. Il </w:t>
      </w:r>
      <w:r w:rsidR="00ED02CA" w:rsidRPr="00794F8A">
        <w:rPr>
          <w:rFonts w:ascii="Times New Roman" w:hAnsi="Times New Roman"/>
          <w:b/>
          <w:szCs w:val="24"/>
        </w:rPr>
        <w:t>titolo ebraico</w:t>
      </w:r>
      <w:r w:rsidR="00ED02CA">
        <w:rPr>
          <w:rFonts w:ascii="Times New Roman" w:hAnsi="Times New Roman"/>
          <w:szCs w:val="24"/>
        </w:rPr>
        <w:t xml:space="preserve"> è </w:t>
      </w:r>
      <w:r w:rsidR="00ED02CA" w:rsidRPr="00794F8A">
        <w:rPr>
          <w:rFonts w:ascii="Times New Roman" w:hAnsi="Times New Roman"/>
          <w:i/>
          <w:szCs w:val="24"/>
        </w:rPr>
        <w:t>Parole dei giorni</w:t>
      </w:r>
      <w:r w:rsidR="00ED02CA">
        <w:rPr>
          <w:rFonts w:ascii="Times New Roman" w:hAnsi="Times New Roman"/>
          <w:szCs w:val="24"/>
        </w:rPr>
        <w:t xml:space="preserve"> (</w:t>
      </w:r>
      <w:r w:rsidR="00ED02CA" w:rsidRPr="00794F8A">
        <w:rPr>
          <w:rFonts w:ascii="Times New Roman" w:hAnsi="Times New Roman"/>
          <w:i/>
          <w:szCs w:val="24"/>
        </w:rPr>
        <w:t>divrè hayyamim</w:t>
      </w:r>
      <w:r w:rsidR="00ED02CA">
        <w:rPr>
          <w:rFonts w:ascii="Times New Roman" w:hAnsi="Times New Roman"/>
          <w:szCs w:val="24"/>
        </w:rPr>
        <w:t xml:space="preserve"> = </w:t>
      </w:r>
      <w:r w:rsidR="00ED02CA" w:rsidRPr="001713B2">
        <w:rPr>
          <w:rFonts w:ascii="Times New Roman" w:hAnsi="Times New Roman"/>
          <w:b/>
          <w:szCs w:val="24"/>
        </w:rPr>
        <w:t>Annali</w:t>
      </w:r>
      <w:r w:rsidR="00ED02CA">
        <w:rPr>
          <w:rFonts w:ascii="Times New Roman" w:hAnsi="Times New Roman"/>
          <w:szCs w:val="24"/>
        </w:rPr>
        <w:t xml:space="preserve">), quello greco, e poi quello latino, è </w:t>
      </w:r>
      <w:r w:rsidR="00ED02CA" w:rsidRPr="00794F8A">
        <w:rPr>
          <w:rFonts w:ascii="Times New Roman" w:hAnsi="Times New Roman"/>
          <w:b/>
          <w:i/>
          <w:szCs w:val="24"/>
        </w:rPr>
        <w:t>Paralipom</w:t>
      </w:r>
      <w:r w:rsidR="00ED02CA">
        <w:rPr>
          <w:rFonts w:ascii="Times New Roman" w:hAnsi="Times New Roman"/>
          <w:b/>
          <w:i/>
          <w:szCs w:val="24"/>
        </w:rPr>
        <w:t>e</w:t>
      </w:r>
      <w:r w:rsidR="00ED02CA" w:rsidRPr="00794F8A">
        <w:rPr>
          <w:rFonts w:ascii="Times New Roman" w:hAnsi="Times New Roman"/>
          <w:b/>
          <w:i/>
          <w:szCs w:val="24"/>
        </w:rPr>
        <w:t>ni</w:t>
      </w:r>
      <w:r w:rsidR="00ED02CA">
        <w:rPr>
          <w:rFonts w:ascii="Times New Roman" w:hAnsi="Times New Roman"/>
          <w:szCs w:val="24"/>
        </w:rPr>
        <w:t xml:space="preserve">, che vuol dire: </w:t>
      </w:r>
      <w:r w:rsidR="00ED02CA" w:rsidRPr="00794F8A">
        <w:rPr>
          <w:rFonts w:ascii="Times New Roman" w:hAnsi="Times New Roman"/>
          <w:i/>
          <w:szCs w:val="24"/>
        </w:rPr>
        <w:t>Cose tralasciate</w:t>
      </w:r>
      <w:r w:rsidR="00ED02CA">
        <w:rPr>
          <w:rFonts w:ascii="Times New Roman" w:hAnsi="Times New Roman"/>
          <w:szCs w:val="24"/>
        </w:rPr>
        <w:t xml:space="preserve"> e suggerisce l’idea di racconti recuperati, perché omessi dai libri precedenti, il che è vero solo in parte. La Bibbia ebraica cataloga questi libri </w:t>
      </w:r>
      <w:r w:rsidR="00ED02CA" w:rsidRPr="001713B2">
        <w:rPr>
          <w:rFonts w:ascii="Times New Roman" w:hAnsi="Times New Roman"/>
          <w:b/>
          <w:szCs w:val="24"/>
        </w:rPr>
        <w:t>insieme a quelli di Esdra e Neemia in unico blocco</w:t>
      </w:r>
      <w:r w:rsidR="00ED02CA">
        <w:rPr>
          <w:rFonts w:ascii="Times New Roman" w:hAnsi="Times New Roman"/>
          <w:szCs w:val="24"/>
        </w:rPr>
        <w:t xml:space="preserve"> nella raccolta generica degli «</w:t>
      </w:r>
      <w:r w:rsidR="00ED02CA" w:rsidRPr="001713B2">
        <w:rPr>
          <w:rFonts w:ascii="Times New Roman" w:hAnsi="Times New Roman"/>
          <w:b/>
          <w:szCs w:val="24"/>
        </w:rPr>
        <w:t>Scritti</w:t>
      </w:r>
      <w:r w:rsidR="00ED02CA">
        <w:rPr>
          <w:rFonts w:ascii="Times New Roman" w:hAnsi="Times New Roman"/>
          <w:szCs w:val="24"/>
        </w:rPr>
        <w:t>» (</w:t>
      </w:r>
      <w:r w:rsidR="00ED02CA" w:rsidRPr="001713B2">
        <w:rPr>
          <w:rFonts w:ascii="Times New Roman" w:hAnsi="Times New Roman"/>
          <w:i/>
          <w:szCs w:val="24"/>
        </w:rPr>
        <w:t>Ketubi</w:t>
      </w:r>
      <w:r w:rsidR="00ED02CA">
        <w:rPr>
          <w:rFonts w:ascii="Times New Roman" w:hAnsi="Times New Roman"/>
          <w:i/>
          <w:szCs w:val="24"/>
        </w:rPr>
        <w:t>m</w:t>
      </w:r>
      <w:r w:rsidR="00ED02CA">
        <w:rPr>
          <w:rFonts w:ascii="Times New Roman" w:hAnsi="Times New Roman"/>
          <w:szCs w:val="24"/>
        </w:rPr>
        <w:t xml:space="preserve">). I due Libri delle Cronache e quelli di Esdra e Neemia formavano un </w:t>
      </w:r>
      <w:r w:rsidR="00ED02CA" w:rsidRPr="001713B2">
        <w:rPr>
          <w:rFonts w:ascii="Times New Roman" w:hAnsi="Times New Roman"/>
          <w:b/>
          <w:szCs w:val="24"/>
        </w:rPr>
        <w:t>unico volume</w:t>
      </w:r>
      <w:r w:rsidR="00ED02CA">
        <w:rPr>
          <w:rFonts w:ascii="Times New Roman" w:hAnsi="Times New Roman"/>
          <w:szCs w:val="24"/>
        </w:rPr>
        <w:t xml:space="preserve"> e un'unica opera; c’è infatti continuità di narrazione, unità di lingua, di stile e di messaggio religioso. Addirittura il 2° Libro delle Cronache e il Libro dei Esdra sono ad incastro: il secondo inizia con l’editto di Ciro, proprio come termina il primo (Esd 1,1-3 = 2Cr 36,22-23).  La tradizione ebraica del Talmud attribuisce i quattro libri a Esdra sacerdote e scriba.</w:t>
      </w:r>
    </w:p>
    <w:p w:rsidR="00ED02CA" w:rsidRDefault="00ED02CA" w:rsidP="007F37C6">
      <w:pPr>
        <w:autoSpaceDE w:val="0"/>
        <w:autoSpaceDN w:val="0"/>
        <w:adjustRightInd w:val="0"/>
        <w:ind w:firstLine="225"/>
        <w:jc w:val="both"/>
        <w:rPr>
          <w:rFonts w:ascii="Times New Roman" w:hAnsi="Times New Roman"/>
          <w:szCs w:val="24"/>
        </w:rPr>
      </w:pPr>
    </w:p>
    <w:p w:rsidR="00ED02CA" w:rsidRPr="00E01A70" w:rsidRDefault="009B4391" w:rsidP="007F37C6">
      <w:pPr>
        <w:autoSpaceDE w:val="0"/>
        <w:autoSpaceDN w:val="0"/>
        <w:adjustRightInd w:val="0"/>
        <w:ind w:firstLine="708"/>
        <w:jc w:val="both"/>
        <w:rPr>
          <w:rFonts w:ascii="Times New Roman" w:hAnsi="Times New Roman"/>
          <w:b/>
          <w:szCs w:val="24"/>
        </w:rPr>
      </w:pPr>
      <w:r w:rsidRPr="009B4391">
        <w:rPr>
          <w:noProof/>
        </w:rPr>
        <w:pict>
          <v:shape id="_x0000_s1186" type="#_x0000_t202" style="position:absolute;left:0;text-align:left;margin-left:253.05pt;margin-top:109.15pt;width:227.25pt;height:15.1pt;z-index:251648000" stroked="f">
            <v:textbox inset="0,0,0,0">
              <w:txbxContent>
                <w:p w:rsidR="00AC06D4" w:rsidRPr="00D776D6" w:rsidRDefault="00AC06D4" w:rsidP="007F37C6">
                  <w:pPr>
                    <w:pStyle w:val="Didascalia"/>
                    <w:jc w:val="center"/>
                    <w:rPr>
                      <w:rFonts w:ascii="Times New Roman" w:hAnsi="Times New Roman"/>
                      <w:noProof/>
                      <w:sz w:val="24"/>
                      <w:szCs w:val="24"/>
                    </w:rPr>
                  </w:pPr>
                  <w:r>
                    <w:t>M.I. Rupnik: Il re Salomone figura del Messia</w:t>
                  </w:r>
                </w:p>
              </w:txbxContent>
            </v:textbox>
            <w10:wrap type="square"/>
          </v:shape>
        </w:pict>
      </w:r>
      <w:r w:rsidR="00ED02CA">
        <w:rPr>
          <w:rFonts w:ascii="Times New Roman" w:hAnsi="Times New Roman"/>
          <w:szCs w:val="24"/>
        </w:rPr>
        <w:t>Si nota subito la preferenza</w:t>
      </w:r>
      <w:r w:rsidR="00ED02CA" w:rsidRPr="00B94B3C">
        <w:rPr>
          <w:rFonts w:ascii="Times New Roman" w:hAnsi="Times New Roman"/>
          <w:szCs w:val="24"/>
        </w:rPr>
        <w:t xml:space="preserve"> </w:t>
      </w:r>
      <w:r w:rsidR="00ED02CA">
        <w:rPr>
          <w:rFonts w:ascii="Times New Roman" w:hAnsi="Times New Roman"/>
          <w:szCs w:val="24"/>
        </w:rPr>
        <w:t xml:space="preserve">dell’autore per </w:t>
      </w:r>
      <w:r w:rsidR="00ED02CA" w:rsidRPr="00B94B3C">
        <w:rPr>
          <w:rFonts w:ascii="Times New Roman" w:hAnsi="Times New Roman"/>
          <w:b/>
          <w:szCs w:val="24"/>
        </w:rPr>
        <w:t>le ge</w:t>
      </w:r>
      <w:r w:rsidR="00ED02CA">
        <w:rPr>
          <w:rFonts w:ascii="Times New Roman" w:hAnsi="Times New Roman"/>
          <w:b/>
          <w:szCs w:val="24"/>
        </w:rPr>
        <w:t>ne</w:t>
      </w:r>
      <w:r w:rsidR="00ED02CA" w:rsidRPr="00B94B3C">
        <w:rPr>
          <w:rFonts w:ascii="Times New Roman" w:hAnsi="Times New Roman"/>
          <w:b/>
          <w:szCs w:val="24"/>
        </w:rPr>
        <w:t>alogie</w:t>
      </w:r>
      <w:r w:rsidR="00ED02CA">
        <w:rPr>
          <w:rFonts w:ascii="Times New Roman" w:hAnsi="Times New Roman"/>
          <w:b/>
          <w:szCs w:val="24"/>
        </w:rPr>
        <w:t xml:space="preserve"> </w:t>
      </w:r>
      <w:r w:rsidR="00ED02CA" w:rsidRPr="00DF1704">
        <w:rPr>
          <w:rFonts w:ascii="Times New Roman" w:hAnsi="Times New Roman"/>
          <w:szCs w:val="24"/>
        </w:rPr>
        <w:t>(come</w:t>
      </w:r>
      <w:r w:rsidR="00ED02CA">
        <w:rPr>
          <w:rFonts w:ascii="Times New Roman" w:hAnsi="Times New Roman"/>
          <w:szCs w:val="24"/>
        </w:rPr>
        <w:t xml:space="preserve"> in Esd 2) usate per riassumere intere epoche storiche. Questa era una caratteristica del documento sacerdotale (P) già del libro della Genesi (cc. 5.10.11). Il maggior interesse è concentrato sulla </w:t>
      </w:r>
      <w:r w:rsidR="00ED02CA" w:rsidRPr="00EB0C92">
        <w:rPr>
          <w:rFonts w:ascii="Times New Roman" w:hAnsi="Times New Roman"/>
          <w:b/>
          <w:szCs w:val="24"/>
        </w:rPr>
        <w:t>tribù di Giuda</w:t>
      </w:r>
      <w:r w:rsidR="00ED02CA">
        <w:rPr>
          <w:rFonts w:ascii="Times New Roman" w:hAnsi="Times New Roman"/>
          <w:szCs w:val="24"/>
        </w:rPr>
        <w:t xml:space="preserve">, quella di Davide, con tutte le sue ramificazioni. Non vengono trascurate le altre tribù con l’intento di dare un quadro geografico il più possibile completo. La storia dei regni inizia con </w:t>
      </w:r>
      <w:r w:rsidR="00ED02CA" w:rsidRPr="00EB0C92">
        <w:rPr>
          <w:rFonts w:ascii="Times New Roman" w:hAnsi="Times New Roman"/>
          <w:b/>
          <w:szCs w:val="24"/>
        </w:rPr>
        <w:t>Davide</w:t>
      </w:r>
      <w:r w:rsidR="00ED02CA">
        <w:rPr>
          <w:rFonts w:ascii="Times New Roman" w:hAnsi="Times New Roman"/>
          <w:szCs w:val="24"/>
        </w:rPr>
        <w:t xml:space="preserve">, dopo la tragica morte di Saul sul Monte  Gelboe  commentata con un severo giudizio morale (1Cr 10,1-14). Di David ci vengono narrate le vicende tristi e liete già conosciute dai Libri dei Re, con la sottolineatura della meticolosa organizzazione del culto a Gerusalemme confluita poi nel Tempio di Salomone e con la descrizione dei preparativi fatti da David per la costruzione del Tempio (1Cr 23-29). </w:t>
      </w:r>
      <w:r w:rsidR="00ED02CA" w:rsidRPr="00264DC6">
        <w:rPr>
          <w:rFonts w:ascii="Times New Roman" w:hAnsi="Times New Roman"/>
          <w:b/>
          <w:szCs w:val="24"/>
        </w:rPr>
        <w:t>Al centro sta la promessa di Dio a David formulata dal profeta Natan</w:t>
      </w:r>
      <w:r w:rsidR="00ED02CA">
        <w:rPr>
          <w:rFonts w:ascii="Times New Roman" w:hAnsi="Times New Roman"/>
          <w:szCs w:val="24"/>
        </w:rPr>
        <w:t xml:space="preserve"> (1Cr 17,1-15 = 2Sam 7,1-17), perciò la narrazione è a tesi anche se i fatti sono storici verificati dall’archeologia. Accanto a David c’è Gerusalemme, il suo Tempio e il suo culto.</w:t>
      </w:r>
    </w:p>
    <w:p w:rsidR="00ED02CA" w:rsidRDefault="00ED02CA" w:rsidP="007F37C6">
      <w:pPr>
        <w:autoSpaceDE w:val="0"/>
        <w:autoSpaceDN w:val="0"/>
        <w:adjustRightInd w:val="0"/>
        <w:ind w:firstLine="225"/>
        <w:jc w:val="both"/>
        <w:rPr>
          <w:rFonts w:ascii="Times New Roman" w:hAnsi="Times New Roman"/>
          <w:szCs w:val="24"/>
        </w:rPr>
      </w:pPr>
    </w:p>
    <w:p w:rsidR="00ED02CA" w:rsidRDefault="00ED02CA" w:rsidP="00704041">
      <w:pPr>
        <w:autoSpaceDE w:val="0"/>
        <w:autoSpaceDN w:val="0"/>
        <w:adjustRightInd w:val="0"/>
        <w:ind w:firstLine="708"/>
        <w:jc w:val="both"/>
        <w:rPr>
          <w:rFonts w:ascii="Times New Roman" w:hAnsi="Times New Roman"/>
          <w:szCs w:val="24"/>
        </w:rPr>
      </w:pPr>
      <w:r w:rsidRPr="00EB0C92">
        <w:rPr>
          <w:rFonts w:ascii="Times New Roman" w:hAnsi="Times New Roman"/>
          <w:b/>
          <w:szCs w:val="24"/>
        </w:rPr>
        <w:t>Il Regno di Salomone</w:t>
      </w:r>
      <w:r>
        <w:rPr>
          <w:rFonts w:ascii="Times New Roman" w:hAnsi="Times New Roman"/>
          <w:szCs w:val="24"/>
        </w:rPr>
        <w:t xml:space="preserve"> è raccontato nel </w:t>
      </w:r>
      <w:r w:rsidRPr="00EB0C92">
        <w:rPr>
          <w:rFonts w:ascii="Times New Roman" w:hAnsi="Times New Roman"/>
          <w:b/>
          <w:szCs w:val="24"/>
        </w:rPr>
        <w:t>2° Libro delle Cronache</w:t>
      </w:r>
      <w:r>
        <w:rPr>
          <w:rFonts w:ascii="Times New Roman" w:hAnsi="Times New Roman"/>
          <w:szCs w:val="24"/>
        </w:rPr>
        <w:t xml:space="preserve">, anche  qui con particolare meticolosità nelle descrizione degli oggetti di culto e delle cerimonie di consacrazione (2Cr 1-9). Segue la storia del regno di Giuda con qualche riferimento sporadico al regno fratello di Israele. L’autore non nasconde la sua </w:t>
      </w:r>
      <w:r w:rsidRPr="001179FC">
        <w:rPr>
          <w:rFonts w:ascii="Times New Roman" w:hAnsi="Times New Roman"/>
          <w:b/>
          <w:szCs w:val="24"/>
        </w:rPr>
        <w:t>partigianeria per il regno di Giuda</w:t>
      </w:r>
      <w:r>
        <w:rPr>
          <w:rFonts w:ascii="Times New Roman" w:hAnsi="Times New Roman"/>
          <w:szCs w:val="24"/>
        </w:rPr>
        <w:t xml:space="preserve"> pur conservando libertà di giudizio. A proposito, il giudizio su Roboamo suona drastico: «</w:t>
      </w:r>
      <w:r w:rsidRPr="001179FC">
        <w:rPr>
          <w:rFonts w:ascii="Times New Roman" w:hAnsi="Times New Roman"/>
          <w:i/>
          <w:szCs w:val="24"/>
        </w:rPr>
        <w:t>Egli fece il male, perché non aveva applicato il cuore alla ricerca del Signore</w:t>
      </w:r>
      <w:r>
        <w:rPr>
          <w:rFonts w:ascii="Times New Roman" w:hAnsi="Times New Roman"/>
          <w:szCs w:val="24"/>
        </w:rPr>
        <w:t xml:space="preserve">» (2Cr 12,14). Il discorso del re Abia appare emblematico nella sua difesa della supremazia di David e della sua casa (2Cr 13,4-12). Sappiamo che le gesta di questo re erano descritte ne «Le memorie del profeta Iddo», altra fonte utilizzata dall’autore finale (2Cr 13,23).  I due libri costituiscono una sintesi della </w:t>
      </w:r>
      <w:r w:rsidRPr="00827DCB">
        <w:rPr>
          <w:rFonts w:ascii="Times New Roman" w:hAnsi="Times New Roman"/>
          <w:b/>
          <w:szCs w:val="24"/>
        </w:rPr>
        <w:t xml:space="preserve">storia della salvezza </w:t>
      </w:r>
      <w:r>
        <w:rPr>
          <w:rFonts w:ascii="Times New Roman" w:hAnsi="Times New Roman"/>
          <w:szCs w:val="24"/>
        </w:rPr>
        <w:t xml:space="preserve">al cui centro  c’è Davide. Le tappe sono scandite dalle genealogie e sono: Abramo, i patriarchi, l’esodo, la conquista della terra promessa, la monarchia. Davide è al termine della storia del passato e all’inizio della storia del futuro. </w:t>
      </w:r>
    </w:p>
    <w:p w:rsidR="00ED02CA" w:rsidRDefault="00ED02CA" w:rsidP="007F37C6">
      <w:pPr>
        <w:autoSpaceDE w:val="0"/>
        <w:autoSpaceDN w:val="0"/>
        <w:adjustRightInd w:val="0"/>
        <w:jc w:val="both"/>
        <w:rPr>
          <w:rFonts w:ascii="Times New Roman" w:hAnsi="Times New Roman"/>
          <w:szCs w:val="24"/>
        </w:rPr>
      </w:pPr>
    </w:p>
    <w:p w:rsidR="00ED02CA" w:rsidRDefault="009B4391" w:rsidP="00F563A2">
      <w:pPr>
        <w:autoSpaceDE w:val="0"/>
        <w:autoSpaceDN w:val="0"/>
        <w:adjustRightInd w:val="0"/>
        <w:ind w:firstLine="708"/>
        <w:jc w:val="both"/>
        <w:rPr>
          <w:rFonts w:ascii="Verdana" w:hAnsi="Georgia"/>
          <w:color w:val="000000"/>
          <w:sz w:val="18"/>
          <w:szCs w:val="24"/>
        </w:rPr>
      </w:pPr>
      <w:r w:rsidRPr="009B4391">
        <w:rPr>
          <w:noProof/>
        </w:rPr>
        <w:lastRenderedPageBreak/>
        <w:pict>
          <v:shape id="_x0000_s1187" type="#_x0000_t202" style="position:absolute;left:0;text-align:left;margin-left:-1.95pt;margin-top:178.95pt;width:251.7pt;height:15.4pt;z-index:251645952" stroked="f">
            <v:textbox inset="0,0,0,0">
              <w:txbxContent>
                <w:p w:rsidR="00AC06D4" w:rsidRPr="00BE4796" w:rsidRDefault="00AC06D4" w:rsidP="00F563A2">
                  <w:pPr>
                    <w:pStyle w:val="Didascalia"/>
                    <w:jc w:val="center"/>
                    <w:rPr>
                      <w:rFonts w:ascii="Times New Roman" w:hAnsi="Times New Roman"/>
                      <w:noProof/>
                      <w:sz w:val="24"/>
                      <w:szCs w:val="24"/>
                    </w:rPr>
                  </w:pPr>
                  <w:r>
                    <w:t>Carovana dei deportati da Gerusalemme</w:t>
                  </w:r>
                </w:p>
              </w:txbxContent>
            </v:textbox>
            <w10:wrap type="square"/>
          </v:shape>
        </w:pict>
      </w:r>
      <w:r w:rsidR="00E33DB3">
        <w:rPr>
          <w:noProof/>
        </w:rPr>
        <w:drawing>
          <wp:anchor distT="0" distB="0" distL="114300" distR="114300" simplePos="0" relativeHeight="251644928" behindDoc="0" locked="0" layoutInCell="1" allowOverlap="1">
            <wp:simplePos x="0" y="0"/>
            <wp:positionH relativeFrom="margin">
              <wp:posOffset>-13335</wp:posOffset>
            </wp:positionH>
            <wp:positionV relativeFrom="margin">
              <wp:posOffset>224790</wp:posOffset>
            </wp:positionV>
            <wp:extent cx="3185160" cy="2172335"/>
            <wp:effectExtent l="19050" t="0" r="0" b="0"/>
            <wp:wrapSquare wrapText="bothSides"/>
            <wp:docPr id="164" name="Immagin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1"/>
                    <a:srcRect/>
                    <a:stretch>
                      <a:fillRect/>
                    </a:stretch>
                  </pic:blipFill>
                  <pic:spPr bwMode="auto">
                    <a:xfrm>
                      <a:off x="0" y="0"/>
                      <a:ext cx="3185160" cy="2172335"/>
                    </a:xfrm>
                    <a:prstGeom prst="rect">
                      <a:avLst/>
                    </a:prstGeom>
                    <a:noFill/>
                  </pic:spPr>
                </pic:pic>
              </a:graphicData>
            </a:graphic>
          </wp:anchor>
        </w:drawing>
      </w:r>
      <w:r w:rsidR="00ED02CA" w:rsidRPr="008D278A">
        <w:rPr>
          <w:rFonts w:ascii="Times New Roman" w:hAnsi="Times New Roman"/>
          <w:b/>
          <w:szCs w:val="24"/>
        </w:rPr>
        <w:t>Particolare attenzione</w:t>
      </w:r>
      <w:r w:rsidR="00ED02CA">
        <w:rPr>
          <w:rFonts w:ascii="Times New Roman" w:hAnsi="Times New Roman"/>
          <w:szCs w:val="24"/>
        </w:rPr>
        <w:t xml:space="preserve"> è data ai regni di </w:t>
      </w:r>
      <w:r w:rsidR="00ED02CA" w:rsidRPr="008D278A">
        <w:rPr>
          <w:rFonts w:ascii="Times New Roman" w:hAnsi="Times New Roman"/>
          <w:b/>
          <w:szCs w:val="24"/>
        </w:rPr>
        <w:t>Ezechia e Giosia</w:t>
      </w:r>
      <w:r w:rsidR="00ED02CA" w:rsidRPr="00745A2D">
        <w:rPr>
          <w:rFonts w:ascii="Times New Roman" w:hAnsi="Times New Roman"/>
          <w:szCs w:val="24"/>
        </w:rPr>
        <w:t xml:space="preserve"> promotori </w:t>
      </w:r>
      <w:r w:rsidR="00ED02CA">
        <w:rPr>
          <w:rFonts w:ascii="Times New Roman" w:hAnsi="Times New Roman"/>
          <w:szCs w:val="24"/>
        </w:rPr>
        <w:t>d</w:t>
      </w:r>
      <w:r w:rsidR="00ED02CA" w:rsidRPr="00745A2D">
        <w:rPr>
          <w:rFonts w:ascii="Times New Roman" w:hAnsi="Times New Roman"/>
          <w:szCs w:val="24"/>
        </w:rPr>
        <w:t xml:space="preserve">i serie </w:t>
      </w:r>
      <w:r w:rsidR="00ED02CA" w:rsidRPr="00745A2D">
        <w:rPr>
          <w:rFonts w:ascii="Times New Roman" w:hAnsi="Times New Roman"/>
          <w:b/>
          <w:szCs w:val="24"/>
        </w:rPr>
        <w:t>riforme</w:t>
      </w:r>
      <w:r w:rsidR="00ED02CA" w:rsidRPr="00745A2D">
        <w:rPr>
          <w:rFonts w:ascii="Times New Roman" w:hAnsi="Times New Roman"/>
          <w:szCs w:val="24"/>
        </w:rPr>
        <w:t xml:space="preserve"> religiose  e politiche</w:t>
      </w:r>
      <w:r w:rsidR="00ED02CA">
        <w:rPr>
          <w:rFonts w:ascii="Times New Roman" w:hAnsi="Times New Roman"/>
          <w:b/>
          <w:szCs w:val="24"/>
        </w:rPr>
        <w:t xml:space="preserve">. </w:t>
      </w:r>
      <w:r w:rsidR="00ED02CA" w:rsidRPr="008D278A">
        <w:rPr>
          <w:rFonts w:ascii="Times New Roman" w:hAnsi="Times New Roman"/>
          <w:szCs w:val="24"/>
        </w:rPr>
        <w:t xml:space="preserve">Al primo l’autore </w:t>
      </w:r>
      <w:r w:rsidR="00ED02CA">
        <w:rPr>
          <w:rFonts w:ascii="Times New Roman" w:hAnsi="Times New Roman"/>
          <w:szCs w:val="24"/>
        </w:rPr>
        <w:t>dedica ben 4 capitoli (2Cr 29-32). Al secondo sono dedicati 2 capitoli (2Cr 34-35). Tutti gli altri 18 re della serie sono  tutti giudicati severa</w:t>
      </w:r>
      <w:r w:rsidR="00784375">
        <w:rPr>
          <w:rFonts w:ascii="Times New Roman" w:hAnsi="Times New Roman"/>
          <w:szCs w:val="24"/>
        </w:rPr>
        <w:t>-</w:t>
      </w:r>
      <w:r w:rsidR="00ED02CA">
        <w:rPr>
          <w:rFonts w:ascii="Times New Roman" w:hAnsi="Times New Roman"/>
          <w:szCs w:val="24"/>
        </w:rPr>
        <w:t>mente per la loro corruzione e per la mancanza di fedeltà a Dio. Questo è il giudizio finale che conclude il libro dopo la conquista e la  distruzione di Gerusalemme da parte dei Babilonesi di Nabucodonosor: «</w:t>
      </w:r>
      <w:r w:rsidR="00ED02CA" w:rsidRPr="00B954FC">
        <w:rPr>
          <w:rFonts w:ascii="Times New Roman" w:hAnsi="Times New Roman"/>
          <w:i/>
          <w:color w:val="000000"/>
        </w:rPr>
        <w:t>Il Signore, Dio dei loro padri, mandò premurosamente e incessantemente i suoi messaggeri  ad ammonirli,</w:t>
      </w:r>
      <w:r w:rsidR="00784375">
        <w:rPr>
          <w:rFonts w:ascii="Times New Roman" w:hAnsi="Times New Roman"/>
          <w:i/>
          <w:color w:val="000000"/>
        </w:rPr>
        <w:t xml:space="preserve"> </w:t>
      </w:r>
      <w:r w:rsidR="00ED02CA" w:rsidRPr="00B954FC">
        <w:rPr>
          <w:rFonts w:ascii="Times New Roman" w:hAnsi="Times New Roman"/>
          <w:i/>
          <w:color w:val="000000"/>
        </w:rPr>
        <w:t xml:space="preserve"> perché aveva compassione del suo popolo e della sua dimora.  Ma essi si beffarono  dei messaggeri di Dio, disprezzarono le sue parole e schernirono i suoi profeti al punto che l’ira del Signore contro il suo popolo raggiunse il culmine, senza più rimedio.</w:t>
      </w:r>
      <w:r w:rsidR="00ED02CA">
        <w:rPr>
          <w:rFonts w:ascii="Times New Roman" w:hAnsi="Times New Roman"/>
          <w:i/>
          <w:color w:val="000000"/>
        </w:rPr>
        <w:t xml:space="preserve"> </w:t>
      </w:r>
      <w:r w:rsidR="00ED02CA" w:rsidRPr="00B954FC">
        <w:rPr>
          <w:rFonts w:ascii="Times New Roman" w:hAnsi="Times New Roman"/>
          <w:i/>
          <w:color w:val="000000"/>
        </w:rPr>
        <w:t>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 Il re deportò a Babilonia gli scampati alla spada, che divennero schiavi suoi e dei suoi figli fino a</w:t>
      </w:r>
      <w:r w:rsidR="00784375">
        <w:rPr>
          <w:rFonts w:ascii="Times New Roman" w:hAnsi="Times New Roman"/>
          <w:i/>
          <w:color w:val="000000"/>
        </w:rPr>
        <w:t xml:space="preserve">ll’avvento del regno persiano, </w:t>
      </w:r>
      <w:r w:rsidR="00ED02CA" w:rsidRPr="00B954FC">
        <w:rPr>
          <w:rFonts w:ascii="Times New Roman" w:hAnsi="Times New Roman"/>
          <w:i/>
          <w:color w:val="000000"/>
        </w:rPr>
        <w:t>attuandosi così la parola del Signore per bocca di Geremia: «Finché la terra non abbia scontato i suoi sabati, essa riposerà per tutto il tempo della desolazione fino al compiersi di settanta anni</w:t>
      </w:r>
      <w:r w:rsidR="00ED02CA">
        <w:rPr>
          <w:rFonts w:ascii="Times New Roman" w:hAnsi="Times New Roman"/>
          <w:color w:val="000000"/>
          <w:szCs w:val="24"/>
        </w:rPr>
        <w:t xml:space="preserve">» (2Cr 36,15-21). </w:t>
      </w:r>
      <w:r w:rsidR="00ED02CA" w:rsidRPr="00B954FC">
        <w:rPr>
          <w:rFonts w:ascii="Verdana" w:hAnsi="Georgia"/>
          <w:color w:val="000000"/>
          <w:sz w:val="18"/>
          <w:szCs w:val="24"/>
        </w:rPr>
        <w:t xml:space="preserve"> </w:t>
      </w:r>
    </w:p>
    <w:p w:rsidR="00ED02CA" w:rsidRDefault="00ED02CA" w:rsidP="007F37C6">
      <w:pPr>
        <w:autoSpaceDE w:val="0"/>
        <w:autoSpaceDN w:val="0"/>
        <w:adjustRightInd w:val="0"/>
        <w:ind w:firstLine="225"/>
        <w:jc w:val="both"/>
        <w:rPr>
          <w:rFonts w:ascii="Times New Roman" w:hAnsi="Times New Roman"/>
          <w:color w:val="000000"/>
          <w:szCs w:val="24"/>
        </w:rPr>
      </w:pPr>
    </w:p>
    <w:p w:rsidR="00ED02CA" w:rsidRDefault="00E33DB3" w:rsidP="00F563A2">
      <w:pPr>
        <w:autoSpaceDE w:val="0"/>
        <w:autoSpaceDN w:val="0"/>
        <w:adjustRightInd w:val="0"/>
        <w:ind w:firstLine="708"/>
        <w:jc w:val="both"/>
        <w:rPr>
          <w:rFonts w:ascii="Times New Roman" w:hAnsi="Times New Roman"/>
          <w:color w:val="000000"/>
          <w:szCs w:val="24"/>
        </w:rPr>
      </w:pPr>
      <w:r>
        <w:rPr>
          <w:noProof/>
        </w:rPr>
        <w:drawing>
          <wp:anchor distT="0" distB="0" distL="114300" distR="114300" simplePos="0" relativeHeight="251649024" behindDoc="0" locked="0" layoutInCell="1" allowOverlap="1">
            <wp:simplePos x="0" y="0"/>
            <wp:positionH relativeFrom="margin">
              <wp:posOffset>4065905</wp:posOffset>
            </wp:positionH>
            <wp:positionV relativeFrom="margin">
              <wp:posOffset>4812030</wp:posOffset>
            </wp:positionV>
            <wp:extent cx="2020570" cy="2461260"/>
            <wp:effectExtent l="19050" t="0" r="0" b="0"/>
            <wp:wrapSquare wrapText="bothSides"/>
            <wp:docPr id="165" name="Immagin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2"/>
                    <a:srcRect/>
                    <a:stretch>
                      <a:fillRect/>
                    </a:stretch>
                  </pic:blipFill>
                  <pic:spPr bwMode="auto">
                    <a:xfrm>
                      <a:off x="0" y="0"/>
                      <a:ext cx="2020570" cy="2461260"/>
                    </a:xfrm>
                    <a:prstGeom prst="rect">
                      <a:avLst/>
                    </a:prstGeom>
                    <a:noFill/>
                  </pic:spPr>
                </pic:pic>
              </a:graphicData>
            </a:graphic>
          </wp:anchor>
        </w:drawing>
      </w:r>
      <w:r w:rsidR="009B4391" w:rsidRPr="009B4391">
        <w:rPr>
          <w:noProof/>
        </w:rPr>
        <w:pict>
          <v:shape id="_x0000_s1190" type="#_x0000_t202" style="position:absolute;left:0;text-align:left;margin-left:326.7pt;margin-top:204.65pt;width:159.2pt;height:12.8pt;z-index:251650048;mso-position-horizontal-relative:text;mso-position-vertical-relative:text" stroked="f">
            <v:textbox style="mso-next-textbox:#_x0000_s1190" inset="0,0,0,0">
              <w:txbxContent>
                <w:p w:rsidR="00AC06D4" w:rsidRPr="0024148D" w:rsidRDefault="00AC06D4" w:rsidP="00F563A2">
                  <w:pPr>
                    <w:pStyle w:val="Didascalia"/>
                    <w:jc w:val="center"/>
                    <w:rPr>
                      <w:rFonts w:ascii="Times New Roman" w:hAnsi="Times New Roman"/>
                      <w:noProof/>
                      <w:color w:val="000000"/>
                      <w:sz w:val="24"/>
                      <w:szCs w:val="24"/>
                    </w:rPr>
                  </w:pPr>
                  <w:r>
                    <w:t>P. Batruguette: Esdra</w:t>
                  </w:r>
                </w:p>
              </w:txbxContent>
            </v:textbox>
            <w10:wrap type="square"/>
          </v:shape>
        </w:pict>
      </w:r>
      <w:r w:rsidR="00ED02CA">
        <w:rPr>
          <w:rFonts w:ascii="Times New Roman" w:hAnsi="Times New Roman"/>
          <w:color w:val="000000"/>
          <w:szCs w:val="24"/>
        </w:rPr>
        <w:t xml:space="preserve">L’opera del cronista non si conclude con la distruzione di Gerusalemme e la deportazione degli israeliti a Babilonia (587.C.). Al compiersi di circa settanta anni previsti dal profeta Geremia dall’inizio dell’invasione babilonese (605 a.C.), il persiano Ciro pubblicò, nel 538, un editto che consentiva ai giudei di tornare in patria e organizzare </w:t>
      </w:r>
      <w:r w:rsidR="00ED02CA" w:rsidRPr="00CE38C4">
        <w:rPr>
          <w:rFonts w:ascii="Times New Roman" w:hAnsi="Times New Roman"/>
          <w:b/>
          <w:color w:val="000000"/>
          <w:szCs w:val="24"/>
        </w:rPr>
        <w:t>la restaurazione</w:t>
      </w:r>
      <w:r w:rsidR="00ED02CA">
        <w:rPr>
          <w:rFonts w:ascii="Times New Roman" w:hAnsi="Times New Roman"/>
          <w:b/>
          <w:color w:val="000000"/>
          <w:szCs w:val="24"/>
        </w:rPr>
        <w:t xml:space="preserve"> della nazione</w:t>
      </w:r>
      <w:r w:rsidR="00ED02CA" w:rsidRPr="00CE38C4">
        <w:rPr>
          <w:rFonts w:ascii="Times New Roman" w:hAnsi="Times New Roman"/>
          <w:b/>
          <w:color w:val="000000"/>
          <w:szCs w:val="24"/>
        </w:rPr>
        <w:t>.</w:t>
      </w:r>
      <w:r w:rsidR="00ED02CA">
        <w:rPr>
          <w:rFonts w:ascii="Times New Roman" w:hAnsi="Times New Roman"/>
          <w:color w:val="000000"/>
          <w:szCs w:val="24"/>
        </w:rPr>
        <w:t xml:space="preserve"> Tre furono i protagonisti di quella restaurazione:</w:t>
      </w:r>
      <w:r w:rsidR="00ED02CA" w:rsidRPr="00CE38C4">
        <w:rPr>
          <w:rFonts w:ascii="Times New Roman" w:hAnsi="Times New Roman"/>
          <w:b/>
          <w:color w:val="000000"/>
          <w:szCs w:val="24"/>
        </w:rPr>
        <w:t xml:space="preserve"> Zorobabele, Esdra e Neemia.</w:t>
      </w:r>
      <w:r w:rsidR="00ED02CA">
        <w:rPr>
          <w:rFonts w:ascii="Times New Roman" w:hAnsi="Times New Roman"/>
          <w:b/>
          <w:color w:val="000000"/>
          <w:szCs w:val="24"/>
        </w:rPr>
        <w:t xml:space="preserve"> </w:t>
      </w:r>
      <w:r w:rsidR="00ED02CA" w:rsidRPr="008979D5">
        <w:rPr>
          <w:rFonts w:ascii="Times New Roman" w:hAnsi="Times New Roman"/>
          <w:color w:val="000000"/>
          <w:szCs w:val="24"/>
        </w:rPr>
        <w:t xml:space="preserve">Di questa </w:t>
      </w:r>
      <w:r w:rsidR="00ED02CA">
        <w:rPr>
          <w:rFonts w:ascii="Times New Roman" w:hAnsi="Times New Roman"/>
          <w:color w:val="000000"/>
          <w:szCs w:val="24"/>
        </w:rPr>
        <w:t xml:space="preserve">restaurazione parlano </w:t>
      </w:r>
      <w:r w:rsidR="00ED02CA" w:rsidRPr="008979D5">
        <w:rPr>
          <w:rFonts w:ascii="Times New Roman" w:hAnsi="Times New Roman"/>
          <w:b/>
          <w:color w:val="000000"/>
          <w:szCs w:val="24"/>
        </w:rPr>
        <w:t>i Libri di Esdra e Neemia.</w:t>
      </w:r>
      <w:r w:rsidR="00ED02CA">
        <w:rPr>
          <w:rFonts w:ascii="Times New Roman" w:hAnsi="Times New Roman"/>
          <w:color w:val="000000"/>
          <w:szCs w:val="24"/>
        </w:rPr>
        <w:t xml:space="preserve"> Il primo narra il ritorno degli ebrei sotto la guida di </w:t>
      </w:r>
      <w:r w:rsidR="00ED02CA" w:rsidRPr="00525D06">
        <w:rPr>
          <w:rFonts w:ascii="Times New Roman" w:hAnsi="Times New Roman"/>
          <w:b/>
          <w:color w:val="000000"/>
          <w:szCs w:val="24"/>
        </w:rPr>
        <w:t>Zorobabele</w:t>
      </w:r>
      <w:r w:rsidR="00ED02CA">
        <w:rPr>
          <w:rFonts w:ascii="Times New Roman" w:hAnsi="Times New Roman"/>
          <w:color w:val="000000"/>
          <w:szCs w:val="24"/>
        </w:rPr>
        <w:t xml:space="preserve">, che fu il primo </w:t>
      </w:r>
      <w:r w:rsidR="00ED02CA" w:rsidRPr="00525D06">
        <w:rPr>
          <w:rFonts w:ascii="Times New Roman" w:hAnsi="Times New Roman"/>
          <w:b/>
          <w:color w:val="000000"/>
          <w:szCs w:val="24"/>
        </w:rPr>
        <w:t>governatore</w:t>
      </w:r>
      <w:r w:rsidR="00ED02CA">
        <w:rPr>
          <w:rFonts w:ascii="Times New Roman" w:hAnsi="Times New Roman"/>
          <w:color w:val="000000"/>
          <w:szCs w:val="24"/>
        </w:rPr>
        <w:t xml:space="preserve">  di Gerusalemme. L’autore pubblica l’editto di Ciro e la restituzione degli oggetti di culto sequestrati dai Babilonesi, poi ci da, come è nello stile sacerdotale, il lungo elenco di rimpatriati, quindi descrive </w:t>
      </w:r>
      <w:r w:rsidR="00ED02CA" w:rsidRPr="00525D06">
        <w:rPr>
          <w:rFonts w:ascii="Times New Roman" w:hAnsi="Times New Roman"/>
          <w:b/>
          <w:color w:val="000000"/>
          <w:szCs w:val="24"/>
        </w:rPr>
        <w:t>l’inizio della ricostruzione del Tempio</w:t>
      </w:r>
      <w:r w:rsidR="00ED02CA">
        <w:rPr>
          <w:rFonts w:ascii="Times New Roman" w:hAnsi="Times New Roman"/>
          <w:b/>
          <w:color w:val="000000"/>
          <w:szCs w:val="24"/>
        </w:rPr>
        <w:t xml:space="preserve"> </w:t>
      </w:r>
      <w:r w:rsidR="00ED02CA">
        <w:rPr>
          <w:rFonts w:ascii="Times New Roman" w:hAnsi="Times New Roman"/>
          <w:color w:val="000000"/>
          <w:szCs w:val="24"/>
        </w:rPr>
        <w:t xml:space="preserve">e il ripristino del culto tra mille difficoltà create dai vicini, che tentarono di bloccare ogni lavoro. La ripresa delle opere richiese l’intervento del re Dario (521-486)  che sbloccò finalmente la difficile situazione (Esd 1-6). </w:t>
      </w:r>
    </w:p>
    <w:p w:rsidR="00ED02CA" w:rsidRDefault="00ED02CA" w:rsidP="007F37C6">
      <w:pPr>
        <w:autoSpaceDE w:val="0"/>
        <w:autoSpaceDN w:val="0"/>
        <w:adjustRightInd w:val="0"/>
        <w:ind w:firstLine="225"/>
        <w:jc w:val="both"/>
        <w:rPr>
          <w:rFonts w:ascii="Times New Roman" w:hAnsi="Times New Roman"/>
          <w:color w:val="000000"/>
          <w:szCs w:val="24"/>
        </w:rPr>
      </w:pPr>
    </w:p>
    <w:p w:rsidR="00ED02CA" w:rsidRDefault="00ED02CA" w:rsidP="00F563A2">
      <w:pPr>
        <w:autoSpaceDE w:val="0"/>
        <w:autoSpaceDN w:val="0"/>
        <w:adjustRightInd w:val="0"/>
        <w:ind w:firstLine="708"/>
        <w:jc w:val="both"/>
        <w:rPr>
          <w:rFonts w:ascii="Times New Roman" w:hAnsi="Times New Roman"/>
          <w:color w:val="000000"/>
          <w:szCs w:val="24"/>
        </w:rPr>
      </w:pPr>
      <w:r>
        <w:rPr>
          <w:rFonts w:ascii="Times New Roman" w:hAnsi="Times New Roman"/>
          <w:color w:val="000000"/>
          <w:szCs w:val="24"/>
        </w:rPr>
        <w:t xml:space="preserve">Un secondo gruppo nutrito di 5000 esuli torna con </w:t>
      </w:r>
      <w:r w:rsidRPr="00956F0C">
        <w:rPr>
          <w:rFonts w:ascii="Times New Roman" w:hAnsi="Times New Roman"/>
          <w:b/>
          <w:color w:val="000000"/>
          <w:szCs w:val="24"/>
        </w:rPr>
        <w:t>Esdra, sacerdote della discendenza di Sadoc,</w:t>
      </w:r>
      <w:r>
        <w:rPr>
          <w:rFonts w:ascii="Times New Roman" w:hAnsi="Times New Roman"/>
          <w:color w:val="000000"/>
          <w:szCs w:val="24"/>
        </w:rPr>
        <w:t xml:space="preserve"> sotto il regno di Artaserse (465-423).  La lunga marcia dura quattro mesi. Anche ora l’autore ci fornisce l’elenco dei nuovi rimpatriati che rimangono sconvolti a contemplare le rovine materiali e morali della nazione. Esdra avvia subito una </w:t>
      </w:r>
      <w:r w:rsidRPr="00956F0C">
        <w:rPr>
          <w:rFonts w:ascii="Times New Roman" w:hAnsi="Times New Roman"/>
          <w:b/>
          <w:color w:val="000000"/>
          <w:szCs w:val="24"/>
        </w:rPr>
        <w:t>riforma religiosa</w:t>
      </w:r>
      <w:r>
        <w:rPr>
          <w:rFonts w:ascii="Times New Roman" w:hAnsi="Times New Roman"/>
          <w:color w:val="000000"/>
          <w:szCs w:val="24"/>
        </w:rPr>
        <w:t xml:space="preserve"> iniziando dall’abolizione dei matrimoni misti tra ebrei e pagani che avevano inquinato la purezza della religione ebraica come al </w:t>
      </w:r>
      <w:r>
        <w:rPr>
          <w:rFonts w:ascii="Times New Roman" w:hAnsi="Times New Roman"/>
          <w:color w:val="000000"/>
          <w:szCs w:val="24"/>
        </w:rPr>
        <w:lastRenderedPageBreak/>
        <w:t xml:space="preserve">tempo di Salomone (Esd 7-10). </w:t>
      </w:r>
    </w:p>
    <w:p w:rsidR="00ED02CA" w:rsidRDefault="00ED02CA" w:rsidP="007F37C6">
      <w:pPr>
        <w:autoSpaceDE w:val="0"/>
        <w:autoSpaceDN w:val="0"/>
        <w:adjustRightInd w:val="0"/>
        <w:ind w:firstLine="225"/>
        <w:jc w:val="both"/>
        <w:rPr>
          <w:rFonts w:ascii="Times New Roman" w:hAnsi="Times New Roman"/>
          <w:color w:val="000000"/>
          <w:szCs w:val="24"/>
        </w:rPr>
      </w:pPr>
    </w:p>
    <w:p w:rsidR="00ED02CA" w:rsidRDefault="009B4391" w:rsidP="00F563A2">
      <w:pPr>
        <w:autoSpaceDE w:val="0"/>
        <w:autoSpaceDN w:val="0"/>
        <w:adjustRightInd w:val="0"/>
        <w:ind w:firstLine="708"/>
        <w:jc w:val="both"/>
        <w:rPr>
          <w:rFonts w:ascii="Times New Roman" w:hAnsi="Times New Roman"/>
          <w:color w:val="000000"/>
          <w:szCs w:val="24"/>
        </w:rPr>
      </w:pPr>
      <w:r w:rsidRPr="009B4391">
        <w:rPr>
          <w:noProof/>
        </w:rPr>
        <w:pict>
          <v:shape id="_x0000_s1191" type="#_x0000_t202" style="position:absolute;left:0;text-align:left;margin-left:4.85pt;margin-top:169.8pt;width:154.45pt;height:13.55pt;z-index:251652096" stroked="f">
            <v:textbox style="mso-next-textbox:#_x0000_s1191" inset="0,0,0,0">
              <w:txbxContent>
                <w:p w:rsidR="00AC06D4" w:rsidRPr="00301246" w:rsidRDefault="00AC06D4" w:rsidP="00F563A2">
                  <w:pPr>
                    <w:pStyle w:val="Didascalia"/>
                    <w:jc w:val="center"/>
                    <w:rPr>
                      <w:rFonts w:ascii="Times New Roman" w:hAnsi="Times New Roman"/>
                      <w:noProof/>
                      <w:color w:val="000000"/>
                      <w:sz w:val="24"/>
                      <w:szCs w:val="24"/>
                    </w:rPr>
                  </w:pPr>
                  <w:r>
                    <w:t>Il Giudaismo moderno</w:t>
                  </w:r>
                </w:p>
              </w:txbxContent>
            </v:textbox>
            <w10:wrap type="square"/>
          </v:shape>
        </w:pict>
      </w:r>
      <w:r w:rsidR="00E33DB3">
        <w:rPr>
          <w:noProof/>
        </w:rPr>
        <w:drawing>
          <wp:anchor distT="0" distB="0" distL="114300" distR="114300" simplePos="0" relativeHeight="251651072" behindDoc="0" locked="0" layoutInCell="1" allowOverlap="1">
            <wp:simplePos x="0" y="0"/>
            <wp:positionH relativeFrom="margin">
              <wp:posOffset>33020</wp:posOffset>
            </wp:positionH>
            <wp:positionV relativeFrom="margin">
              <wp:posOffset>1256030</wp:posOffset>
            </wp:positionV>
            <wp:extent cx="1989455" cy="1328420"/>
            <wp:effectExtent l="19050" t="0" r="0" b="0"/>
            <wp:wrapSquare wrapText="bothSides"/>
            <wp:docPr id="168" name="Immagin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3"/>
                    <a:srcRect/>
                    <a:stretch>
                      <a:fillRect/>
                    </a:stretch>
                  </pic:blipFill>
                  <pic:spPr bwMode="auto">
                    <a:xfrm>
                      <a:off x="0" y="0"/>
                      <a:ext cx="1989455" cy="1328420"/>
                    </a:xfrm>
                    <a:prstGeom prst="rect">
                      <a:avLst/>
                    </a:prstGeom>
                    <a:noFill/>
                  </pic:spPr>
                </pic:pic>
              </a:graphicData>
            </a:graphic>
          </wp:anchor>
        </w:drawing>
      </w:r>
      <w:r w:rsidR="00ED02CA">
        <w:rPr>
          <w:rFonts w:ascii="Times New Roman" w:hAnsi="Times New Roman"/>
          <w:color w:val="000000"/>
          <w:szCs w:val="24"/>
        </w:rPr>
        <w:t xml:space="preserve">Negli anni che precedono e seguono l’arrivo di Esdra, arrivò a Gerusalemme, forse in due successivi viaggi,  </w:t>
      </w:r>
      <w:r w:rsidR="00ED02CA" w:rsidRPr="00956F0C">
        <w:rPr>
          <w:rFonts w:ascii="Times New Roman" w:hAnsi="Times New Roman"/>
          <w:b/>
          <w:color w:val="000000"/>
          <w:szCs w:val="24"/>
        </w:rPr>
        <w:t>Neemia</w:t>
      </w:r>
      <w:r w:rsidR="00ED02CA">
        <w:rPr>
          <w:rFonts w:ascii="Times New Roman" w:hAnsi="Times New Roman"/>
          <w:color w:val="000000"/>
          <w:szCs w:val="24"/>
        </w:rPr>
        <w:t xml:space="preserve">, un governatore con credenziali del re Artaserse, per restaurare le mura della città santa. Le sua gesta ci vengono raccontate nel libro che porta il suo nome. Neemia operò con grande efficacia: In circa sei mesi </w:t>
      </w:r>
      <w:r w:rsidR="00ED02CA" w:rsidRPr="00676D2C">
        <w:rPr>
          <w:rFonts w:ascii="Times New Roman" w:hAnsi="Times New Roman"/>
          <w:b/>
          <w:color w:val="000000"/>
          <w:szCs w:val="24"/>
        </w:rPr>
        <w:t>ricostruì le difese e riorganizzò la vita civile</w:t>
      </w:r>
      <w:r w:rsidR="00ED02CA">
        <w:rPr>
          <w:rFonts w:ascii="Times New Roman" w:hAnsi="Times New Roman"/>
          <w:color w:val="000000"/>
          <w:szCs w:val="24"/>
        </w:rPr>
        <w:t xml:space="preserve"> (Ne 1-7);  insieme ad Esdra curò</w:t>
      </w:r>
      <w:r w:rsidR="00ED02CA" w:rsidRPr="00676D2C">
        <w:rPr>
          <w:rFonts w:ascii="Times New Roman" w:hAnsi="Times New Roman"/>
          <w:b/>
          <w:color w:val="000000"/>
          <w:szCs w:val="24"/>
        </w:rPr>
        <w:t xml:space="preserve"> l’educazione religiosa della popolazione</w:t>
      </w:r>
      <w:r w:rsidR="00ED02CA">
        <w:rPr>
          <w:rFonts w:ascii="Times New Roman" w:hAnsi="Times New Roman"/>
          <w:color w:val="000000"/>
          <w:szCs w:val="24"/>
        </w:rPr>
        <w:t xml:space="preserve"> trascurata per tanti anni. Fece leggere da Esdra e dagli altri sacerdoti sulla pubblica piazza i </w:t>
      </w:r>
      <w:r w:rsidR="00ED02CA" w:rsidRPr="00676D2C">
        <w:rPr>
          <w:rFonts w:ascii="Times New Roman" w:hAnsi="Times New Roman"/>
          <w:b/>
          <w:color w:val="000000"/>
          <w:szCs w:val="24"/>
        </w:rPr>
        <w:t>libri della Torah</w:t>
      </w:r>
      <w:r w:rsidR="00ED02CA">
        <w:rPr>
          <w:rFonts w:ascii="Times New Roman" w:hAnsi="Times New Roman"/>
          <w:color w:val="000000"/>
          <w:szCs w:val="24"/>
        </w:rPr>
        <w:t xml:space="preserve">. Ripristinò i giorni solenni della </w:t>
      </w:r>
      <w:r w:rsidR="00ED02CA" w:rsidRPr="00676D2C">
        <w:rPr>
          <w:rFonts w:ascii="Times New Roman" w:hAnsi="Times New Roman"/>
          <w:b/>
          <w:color w:val="000000"/>
          <w:szCs w:val="24"/>
        </w:rPr>
        <w:t>Espiazione</w:t>
      </w:r>
      <w:r w:rsidR="00ED02CA">
        <w:rPr>
          <w:rFonts w:ascii="Times New Roman" w:hAnsi="Times New Roman"/>
          <w:color w:val="000000"/>
          <w:szCs w:val="24"/>
        </w:rPr>
        <w:t xml:space="preserve"> (il Kippur il 10 di Tisri) e quelli della </w:t>
      </w:r>
      <w:r w:rsidR="00ED02CA" w:rsidRPr="00676D2C">
        <w:rPr>
          <w:rFonts w:ascii="Times New Roman" w:hAnsi="Times New Roman"/>
          <w:b/>
          <w:color w:val="000000"/>
          <w:szCs w:val="24"/>
        </w:rPr>
        <w:t>Festa delle Capanne</w:t>
      </w:r>
      <w:r w:rsidR="00ED02CA">
        <w:rPr>
          <w:rFonts w:ascii="Times New Roman" w:hAnsi="Times New Roman"/>
          <w:color w:val="000000"/>
          <w:szCs w:val="24"/>
        </w:rPr>
        <w:t xml:space="preserve"> nel settimo mese (15-21 di Tisri); stipulò un nuovo</w:t>
      </w:r>
      <w:r w:rsidR="00ED02CA" w:rsidRPr="00676D2C">
        <w:rPr>
          <w:rFonts w:ascii="Times New Roman" w:hAnsi="Times New Roman"/>
          <w:b/>
          <w:color w:val="000000"/>
          <w:szCs w:val="24"/>
        </w:rPr>
        <w:t xml:space="preserve"> patto di fedeltà con Dio</w:t>
      </w:r>
      <w:r w:rsidR="00ED02CA">
        <w:rPr>
          <w:rFonts w:ascii="Times New Roman" w:hAnsi="Times New Roman"/>
          <w:color w:val="000000"/>
          <w:szCs w:val="24"/>
        </w:rPr>
        <w:t xml:space="preserve"> facendo firmare il documento ufficiale a tutti  i capi famiglia (Ne 8-13). In questi anni avvenne la nascita del giudaismo, ma anche lo scisma dei Samaritani esclusi dal popolo di Dio, perché non erano considerati di pura razza giudaica. </w:t>
      </w:r>
    </w:p>
    <w:p w:rsidR="00ED02CA" w:rsidRDefault="00ED02CA" w:rsidP="007F37C6">
      <w:pPr>
        <w:autoSpaceDE w:val="0"/>
        <w:autoSpaceDN w:val="0"/>
        <w:adjustRightInd w:val="0"/>
        <w:jc w:val="both"/>
        <w:rPr>
          <w:rFonts w:ascii="Times New Roman" w:hAnsi="Times New Roman"/>
          <w:szCs w:val="24"/>
        </w:rPr>
      </w:pPr>
    </w:p>
    <w:p w:rsidR="00ED02CA" w:rsidRDefault="00ED02CA" w:rsidP="007F37C6">
      <w:pPr>
        <w:autoSpaceDE w:val="0"/>
        <w:autoSpaceDN w:val="0"/>
        <w:adjustRightInd w:val="0"/>
        <w:jc w:val="both"/>
        <w:rPr>
          <w:rFonts w:ascii="Times New Roman" w:hAnsi="Times New Roman"/>
          <w:szCs w:val="24"/>
        </w:rPr>
      </w:pPr>
    </w:p>
    <w:p w:rsidR="00ED02CA" w:rsidRDefault="00ED02CA" w:rsidP="007F37C6">
      <w:pPr>
        <w:autoSpaceDE w:val="0"/>
        <w:autoSpaceDN w:val="0"/>
        <w:adjustRightInd w:val="0"/>
        <w:jc w:val="both"/>
        <w:rPr>
          <w:rFonts w:ascii="Times New Roman" w:hAnsi="Times New Roman"/>
          <w:szCs w:val="24"/>
        </w:rPr>
      </w:pPr>
    </w:p>
    <w:p w:rsidR="00ED02CA" w:rsidRDefault="00ED02CA" w:rsidP="007F37C6">
      <w:pPr>
        <w:autoSpaceDE w:val="0"/>
        <w:autoSpaceDN w:val="0"/>
        <w:adjustRightInd w:val="0"/>
        <w:jc w:val="both"/>
        <w:rPr>
          <w:rFonts w:ascii="Times New Roman" w:hAnsi="Times New Roman"/>
          <w:szCs w:val="24"/>
        </w:rPr>
      </w:pPr>
    </w:p>
    <w:p w:rsidR="00ED02CA" w:rsidRDefault="00ED02CA" w:rsidP="007F37C6">
      <w:pPr>
        <w:autoSpaceDE w:val="0"/>
        <w:autoSpaceDN w:val="0"/>
        <w:adjustRightInd w:val="0"/>
        <w:jc w:val="both"/>
        <w:rPr>
          <w:rFonts w:ascii="Times New Roman" w:hAnsi="Times New Roman"/>
          <w:szCs w:val="24"/>
        </w:rPr>
      </w:pPr>
    </w:p>
    <w:p w:rsidR="00ED02CA" w:rsidRDefault="00ED02CA" w:rsidP="007F37C6">
      <w:pPr>
        <w:autoSpaceDE w:val="0"/>
        <w:autoSpaceDN w:val="0"/>
        <w:adjustRightInd w:val="0"/>
        <w:jc w:val="both"/>
        <w:rPr>
          <w:rFonts w:ascii="Times New Roman" w:hAnsi="Times New Roman"/>
          <w:szCs w:val="24"/>
        </w:rPr>
      </w:pPr>
    </w:p>
    <w:p w:rsidR="00ED02CA" w:rsidRDefault="00ED02CA" w:rsidP="007F37C6">
      <w:pPr>
        <w:autoSpaceDE w:val="0"/>
        <w:autoSpaceDN w:val="0"/>
        <w:adjustRightInd w:val="0"/>
        <w:jc w:val="both"/>
        <w:rPr>
          <w:rFonts w:ascii="Times New Roman" w:hAnsi="Times New Roman"/>
          <w:szCs w:val="24"/>
        </w:rPr>
      </w:pPr>
    </w:p>
    <w:p w:rsidR="00ED02CA" w:rsidRDefault="00ED02CA" w:rsidP="007F37C6">
      <w:pPr>
        <w:autoSpaceDE w:val="0"/>
        <w:autoSpaceDN w:val="0"/>
        <w:adjustRightInd w:val="0"/>
        <w:jc w:val="both"/>
        <w:rPr>
          <w:rFonts w:ascii="Times New Roman" w:hAnsi="Times New Roman"/>
          <w:szCs w:val="24"/>
        </w:rPr>
      </w:pPr>
    </w:p>
    <w:p w:rsidR="00ED02CA" w:rsidRDefault="00ED02CA" w:rsidP="007F37C6">
      <w:pPr>
        <w:autoSpaceDE w:val="0"/>
        <w:autoSpaceDN w:val="0"/>
        <w:adjustRightInd w:val="0"/>
        <w:jc w:val="both"/>
        <w:rPr>
          <w:rFonts w:ascii="Times New Roman" w:hAnsi="Times New Roman"/>
          <w:szCs w:val="24"/>
        </w:rPr>
      </w:pPr>
    </w:p>
    <w:p w:rsidR="00ED02CA" w:rsidRDefault="00ED02CA" w:rsidP="007F37C6">
      <w:pPr>
        <w:autoSpaceDE w:val="0"/>
        <w:autoSpaceDN w:val="0"/>
        <w:adjustRightInd w:val="0"/>
        <w:jc w:val="both"/>
        <w:rPr>
          <w:rFonts w:ascii="Times New Roman" w:hAnsi="Times New Roman"/>
          <w:szCs w:val="24"/>
        </w:rPr>
      </w:pPr>
    </w:p>
    <w:p w:rsidR="00ED02CA" w:rsidRDefault="00ED02CA" w:rsidP="007F37C6">
      <w:pPr>
        <w:autoSpaceDE w:val="0"/>
        <w:autoSpaceDN w:val="0"/>
        <w:adjustRightInd w:val="0"/>
        <w:jc w:val="both"/>
        <w:rPr>
          <w:rFonts w:ascii="Times New Roman" w:hAnsi="Times New Roman"/>
          <w:szCs w:val="24"/>
        </w:rPr>
      </w:pPr>
    </w:p>
    <w:p w:rsidR="00ED02CA" w:rsidRDefault="00ED02CA" w:rsidP="007F37C6">
      <w:pPr>
        <w:autoSpaceDE w:val="0"/>
        <w:autoSpaceDN w:val="0"/>
        <w:adjustRightInd w:val="0"/>
        <w:jc w:val="both"/>
        <w:rPr>
          <w:rFonts w:ascii="Times New Roman" w:hAnsi="Times New Roman"/>
          <w:szCs w:val="24"/>
        </w:rPr>
      </w:pPr>
    </w:p>
    <w:p w:rsidR="00ED02CA" w:rsidRDefault="00ED02CA" w:rsidP="007F37C6">
      <w:pPr>
        <w:autoSpaceDE w:val="0"/>
        <w:autoSpaceDN w:val="0"/>
        <w:adjustRightInd w:val="0"/>
        <w:jc w:val="both"/>
        <w:rPr>
          <w:rFonts w:ascii="Times New Roman" w:hAnsi="Times New Roman"/>
          <w:szCs w:val="24"/>
        </w:rPr>
      </w:pPr>
    </w:p>
    <w:p w:rsidR="00ED02CA" w:rsidRDefault="00ED02CA" w:rsidP="007F37C6">
      <w:pPr>
        <w:autoSpaceDE w:val="0"/>
        <w:autoSpaceDN w:val="0"/>
        <w:adjustRightInd w:val="0"/>
        <w:jc w:val="both"/>
        <w:rPr>
          <w:rFonts w:ascii="Times New Roman" w:hAnsi="Times New Roman"/>
          <w:szCs w:val="24"/>
        </w:rPr>
      </w:pPr>
    </w:p>
    <w:p w:rsidR="00ED02CA" w:rsidRDefault="00ED02CA" w:rsidP="007F37C6">
      <w:pPr>
        <w:autoSpaceDE w:val="0"/>
        <w:autoSpaceDN w:val="0"/>
        <w:adjustRightInd w:val="0"/>
        <w:jc w:val="both"/>
        <w:rPr>
          <w:rFonts w:ascii="Times New Roman" w:hAnsi="Times New Roman"/>
          <w:szCs w:val="24"/>
        </w:rPr>
      </w:pPr>
    </w:p>
    <w:p w:rsidR="00ED02CA" w:rsidRDefault="00ED02CA" w:rsidP="007F37C6">
      <w:pPr>
        <w:autoSpaceDE w:val="0"/>
        <w:autoSpaceDN w:val="0"/>
        <w:adjustRightInd w:val="0"/>
        <w:jc w:val="both"/>
        <w:rPr>
          <w:rFonts w:ascii="Times New Roman" w:hAnsi="Times New Roman"/>
          <w:szCs w:val="24"/>
        </w:rPr>
      </w:pPr>
    </w:p>
    <w:p w:rsidR="00ED02CA" w:rsidRDefault="00ED02CA" w:rsidP="007F37C6">
      <w:pPr>
        <w:autoSpaceDE w:val="0"/>
        <w:autoSpaceDN w:val="0"/>
        <w:adjustRightInd w:val="0"/>
        <w:jc w:val="both"/>
        <w:rPr>
          <w:rFonts w:ascii="Times New Roman" w:hAnsi="Times New Roman"/>
          <w:szCs w:val="24"/>
        </w:rPr>
      </w:pPr>
    </w:p>
    <w:p w:rsidR="00ED02CA" w:rsidRDefault="00ED02CA" w:rsidP="007F37C6">
      <w:pPr>
        <w:autoSpaceDE w:val="0"/>
        <w:autoSpaceDN w:val="0"/>
        <w:adjustRightInd w:val="0"/>
        <w:jc w:val="both"/>
        <w:rPr>
          <w:rFonts w:ascii="Times New Roman" w:hAnsi="Times New Roman"/>
          <w:szCs w:val="24"/>
        </w:rPr>
      </w:pPr>
    </w:p>
    <w:p w:rsidR="00ED02CA" w:rsidRDefault="00ED02CA" w:rsidP="007F37C6">
      <w:pPr>
        <w:autoSpaceDE w:val="0"/>
        <w:autoSpaceDN w:val="0"/>
        <w:adjustRightInd w:val="0"/>
        <w:jc w:val="both"/>
        <w:rPr>
          <w:rFonts w:ascii="Times New Roman" w:hAnsi="Times New Roman"/>
          <w:szCs w:val="24"/>
        </w:rPr>
      </w:pPr>
    </w:p>
    <w:p w:rsidR="00ED02CA" w:rsidRDefault="00ED02CA" w:rsidP="007F37C6">
      <w:pPr>
        <w:autoSpaceDE w:val="0"/>
        <w:autoSpaceDN w:val="0"/>
        <w:adjustRightInd w:val="0"/>
        <w:jc w:val="both"/>
        <w:rPr>
          <w:rFonts w:ascii="Times New Roman" w:hAnsi="Times New Roman"/>
          <w:szCs w:val="24"/>
        </w:rPr>
      </w:pPr>
    </w:p>
    <w:p w:rsidR="00ED02CA" w:rsidRDefault="00ED02CA" w:rsidP="007F37C6">
      <w:pPr>
        <w:autoSpaceDE w:val="0"/>
        <w:autoSpaceDN w:val="0"/>
        <w:adjustRightInd w:val="0"/>
        <w:jc w:val="both"/>
        <w:rPr>
          <w:rFonts w:ascii="Times New Roman" w:hAnsi="Times New Roman"/>
          <w:szCs w:val="24"/>
        </w:rPr>
      </w:pPr>
    </w:p>
    <w:p w:rsidR="00ED02CA" w:rsidRDefault="00ED02CA" w:rsidP="007F37C6">
      <w:pPr>
        <w:autoSpaceDE w:val="0"/>
        <w:autoSpaceDN w:val="0"/>
        <w:adjustRightInd w:val="0"/>
        <w:jc w:val="both"/>
        <w:rPr>
          <w:rFonts w:ascii="Times New Roman" w:hAnsi="Times New Roman"/>
          <w:szCs w:val="24"/>
        </w:rPr>
      </w:pPr>
    </w:p>
    <w:p w:rsidR="00ED02CA" w:rsidRDefault="00ED02CA" w:rsidP="007F37C6">
      <w:pPr>
        <w:autoSpaceDE w:val="0"/>
        <w:autoSpaceDN w:val="0"/>
        <w:adjustRightInd w:val="0"/>
        <w:jc w:val="both"/>
        <w:rPr>
          <w:rFonts w:ascii="Times New Roman" w:hAnsi="Times New Roman"/>
          <w:szCs w:val="24"/>
        </w:rPr>
      </w:pPr>
    </w:p>
    <w:p w:rsidR="00ED02CA" w:rsidRDefault="00ED02CA" w:rsidP="007F37C6">
      <w:pPr>
        <w:autoSpaceDE w:val="0"/>
        <w:autoSpaceDN w:val="0"/>
        <w:adjustRightInd w:val="0"/>
        <w:jc w:val="both"/>
        <w:rPr>
          <w:rFonts w:ascii="Times New Roman" w:hAnsi="Times New Roman"/>
          <w:szCs w:val="24"/>
        </w:rPr>
      </w:pPr>
    </w:p>
    <w:p w:rsidR="00ED02CA" w:rsidRDefault="00ED02CA" w:rsidP="007F37C6">
      <w:pPr>
        <w:autoSpaceDE w:val="0"/>
        <w:autoSpaceDN w:val="0"/>
        <w:adjustRightInd w:val="0"/>
        <w:jc w:val="both"/>
        <w:rPr>
          <w:rFonts w:ascii="Times New Roman" w:hAnsi="Times New Roman"/>
          <w:szCs w:val="24"/>
        </w:rPr>
      </w:pPr>
    </w:p>
    <w:p w:rsidR="00ED02CA" w:rsidRDefault="00ED02CA" w:rsidP="007F37C6">
      <w:pPr>
        <w:autoSpaceDE w:val="0"/>
        <w:autoSpaceDN w:val="0"/>
        <w:adjustRightInd w:val="0"/>
        <w:jc w:val="both"/>
        <w:rPr>
          <w:rFonts w:ascii="Times New Roman" w:hAnsi="Times New Roman"/>
          <w:szCs w:val="24"/>
        </w:rPr>
      </w:pPr>
    </w:p>
    <w:p w:rsidR="00ED02CA" w:rsidRDefault="00ED02CA" w:rsidP="007F37C6">
      <w:pPr>
        <w:autoSpaceDE w:val="0"/>
        <w:autoSpaceDN w:val="0"/>
        <w:adjustRightInd w:val="0"/>
        <w:jc w:val="both"/>
        <w:rPr>
          <w:rFonts w:ascii="Times New Roman" w:hAnsi="Times New Roman"/>
          <w:szCs w:val="24"/>
        </w:rPr>
      </w:pPr>
    </w:p>
    <w:p w:rsidR="00ED02CA" w:rsidRDefault="00ED02CA" w:rsidP="007F37C6">
      <w:pPr>
        <w:autoSpaceDE w:val="0"/>
        <w:autoSpaceDN w:val="0"/>
        <w:adjustRightInd w:val="0"/>
        <w:jc w:val="both"/>
        <w:rPr>
          <w:rFonts w:ascii="Times New Roman" w:hAnsi="Times New Roman"/>
          <w:szCs w:val="24"/>
        </w:rPr>
      </w:pPr>
    </w:p>
    <w:p w:rsidR="00ED02CA" w:rsidRDefault="00ED02CA" w:rsidP="007F37C6">
      <w:pPr>
        <w:autoSpaceDE w:val="0"/>
        <w:autoSpaceDN w:val="0"/>
        <w:adjustRightInd w:val="0"/>
        <w:jc w:val="both"/>
        <w:rPr>
          <w:rFonts w:ascii="Times New Roman" w:hAnsi="Times New Roman"/>
          <w:szCs w:val="24"/>
        </w:rPr>
      </w:pPr>
    </w:p>
    <w:p w:rsidR="00ED02CA" w:rsidRDefault="00ED02CA" w:rsidP="007F37C6">
      <w:pPr>
        <w:autoSpaceDE w:val="0"/>
        <w:autoSpaceDN w:val="0"/>
        <w:adjustRightInd w:val="0"/>
        <w:jc w:val="both"/>
        <w:rPr>
          <w:rFonts w:ascii="Times New Roman" w:hAnsi="Times New Roman"/>
          <w:szCs w:val="24"/>
        </w:rPr>
      </w:pPr>
    </w:p>
    <w:p w:rsidR="00ED02CA" w:rsidRDefault="00ED02CA" w:rsidP="007F37C6">
      <w:pPr>
        <w:autoSpaceDE w:val="0"/>
        <w:autoSpaceDN w:val="0"/>
        <w:adjustRightInd w:val="0"/>
        <w:jc w:val="both"/>
        <w:rPr>
          <w:rFonts w:ascii="Times New Roman" w:hAnsi="Times New Roman"/>
          <w:szCs w:val="24"/>
        </w:rPr>
      </w:pPr>
    </w:p>
    <w:p w:rsidR="00ED02CA" w:rsidRDefault="00ED02CA" w:rsidP="007F37C6">
      <w:pPr>
        <w:autoSpaceDE w:val="0"/>
        <w:autoSpaceDN w:val="0"/>
        <w:adjustRightInd w:val="0"/>
        <w:jc w:val="both"/>
        <w:rPr>
          <w:rFonts w:ascii="Times New Roman" w:hAnsi="Times New Roman"/>
          <w:szCs w:val="24"/>
        </w:rPr>
      </w:pPr>
    </w:p>
    <w:p w:rsidR="00ED02CA" w:rsidRDefault="00ED02CA" w:rsidP="007F37C6">
      <w:pPr>
        <w:autoSpaceDE w:val="0"/>
        <w:autoSpaceDN w:val="0"/>
        <w:adjustRightInd w:val="0"/>
        <w:jc w:val="both"/>
        <w:rPr>
          <w:rFonts w:ascii="Times New Roman" w:hAnsi="Times New Roman"/>
          <w:szCs w:val="24"/>
        </w:rPr>
      </w:pPr>
    </w:p>
    <w:p w:rsidR="00ED02CA" w:rsidRDefault="00ED02CA" w:rsidP="007F37C6">
      <w:pPr>
        <w:autoSpaceDE w:val="0"/>
        <w:autoSpaceDN w:val="0"/>
        <w:adjustRightInd w:val="0"/>
        <w:jc w:val="both"/>
        <w:rPr>
          <w:rFonts w:ascii="Times New Roman" w:hAnsi="Times New Roman"/>
          <w:szCs w:val="24"/>
        </w:rPr>
      </w:pPr>
    </w:p>
    <w:p w:rsidR="00ED02CA" w:rsidRDefault="00ED02CA" w:rsidP="007F37C6">
      <w:pPr>
        <w:autoSpaceDE w:val="0"/>
        <w:autoSpaceDN w:val="0"/>
        <w:adjustRightInd w:val="0"/>
        <w:jc w:val="both"/>
        <w:rPr>
          <w:rFonts w:ascii="Times New Roman" w:hAnsi="Times New Roman"/>
          <w:szCs w:val="24"/>
        </w:rPr>
      </w:pPr>
    </w:p>
    <w:p w:rsidR="00ED02CA" w:rsidRPr="00E017EF" w:rsidRDefault="00ED02CA" w:rsidP="005B2CC6">
      <w:pPr>
        <w:ind w:right="-1"/>
        <w:jc w:val="both"/>
        <w:rPr>
          <w:rFonts w:ascii="Times New Roman" w:hAnsi="Times New Roman"/>
          <w:szCs w:val="24"/>
        </w:rPr>
      </w:pPr>
    </w:p>
    <w:sectPr w:rsidR="00ED02CA" w:rsidRPr="00E017EF" w:rsidSect="006E3F79">
      <w:footerReference w:type="default" r:id="rId24"/>
      <w:pgSz w:w="11906" w:h="16838"/>
      <w:pgMar w:top="1418"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6C38" w:rsidRPr="00F474CA" w:rsidRDefault="00D86C38" w:rsidP="00B45E57">
      <w:r w:rsidRPr="00F474CA">
        <w:separator/>
      </w:r>
    </w:p>
  </w:endnote>
  <w:endnote w:type="continuationSeparator" w:id="0">
    <w:p w:rsidR="00D86C38" w:rsidRPr="00F474CA" w:rsidRDefault="00D86C38" w:rsidP="00B45E57">
      <w:r w:rsidRPr="00F474CA">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6D4" w:rsidRPr="00F474CA" w:rsidRDefault="009B4391">
    <w:pPr>
      <w:pStyle w:val="Pidipagina"/>
      <w:jc w:val="center"/>
    </w:pPr>
    <w:fldSimple w:instr=" PAGE   \* MERGEFORMAT ">
      <w:r w:rsidR="005B2CC6">
        <w:rPr>
          <w:noProof/>
        </w:rPr>
        <w:t>10</w:t>
      </w:r>
    </w:fldSimple>
  </w:p>
  <w:p w:rsidR="00AC06D4" w:rsidRPr="00F474CA" w:rsidRDefault="00AC06D4">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6C38" w:rsidRPr="00F474CA" w:rsidRDefault="00D86C38" w:rsidP="00B45E57">
      <w:r w:rsidRPr="00F474CA">
        <w:separator/>
      </w:r>
    </w:p>
  </w:footnote>
  <w:footnote w:type="continuationSeparator" w:id="0">
    <w:p w:rsidR="00D86C38" w:rsidRPr="00F474CA" w:rsidRDefault="00D86C38" w:rsidP="00B45E57">
      <w:r w:rsidRPr="00F474CA">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44B44"/>
    <w:multiLevelType w:val="singleLevel"/>
    <w:tmpl w:val="81923DDA"/>
    <w:lvl w:ilvl="0">
      <w:start w:val="1"/>
      <w:numFmt w:val="decimal"/>
      <w:lvlText w:val="%1."/>
      <w:lvlJc w:val="left"/>
      <w:pPr>
        <w:tabs>
          <w:tab w:val="num" w:pos="360"/>
        </w:tabs>
        <w:ind w:left="360" w:hanging="360"/>
      </w:pPr>
      <w:rPr>
        <w:rFonts w:cs="Times New Roman"/>
        <w:sz w:val="24"/>
      </w:rPr>
    </w:lvl>
  </w:abstractNum>
  <w:abstractNum w:abstractNumId="1">
    <w:nsid w:val="03950EAD"/>
    <w:multiLevelType w:val="hybridMultilevel"/>
    <w:tmpl w:val="4B14D2AA"/>
    <w:lvl w:ilvl="0" w:tplc="04100001">
      <w:start w:val="1"/>
      <w:numFmt w:val="bullet"/>
      <w:lvlText w:val=""/>
      <w:lvlJc w:val="left"/>
      <w:pPr>
        <w:ind w:left="1080" w:hanging="360"/>
      </w:pPr>
      <w:rPr>
        <w:rFonts w:ascii="Symbol" w:hAnsi="Symbol" w:hint="default"/>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2">
    <w:nsid w:val="0A0A4BA5"/>
    <w:multiLevelType w:val="hybridMultilevel"/>
    <w:tmpl w:val="1A9C4DFC"/>
    <w:lvl w:ilvl="0" w:tplc="5F06CAD6">
      <w:start w:val="1"/>
      <w:numFmt w:val="decimal"/>
      <w:lvlText w:val="%1."/>
      <w:lvlJc w:val="left"/>
      <w:pPr>
        <w:ind w:left="720" w:hanging="360"/>
      </w:pPr>
      <w:rPr>
        <w:rFonts w:cs="Times New Roman" w:hint="default"/>
        <w:b/>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
    <w:nsid w:val="0D291D6B"/>
    <w:multiLevelType w:val="hybridMultilevel"/>
    <w:tmpl w:val="6C487DEE"/>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
    <w:nsid w:val="13111E0D"/>
    <w:multiLevelType w:val="hybridMultilevel"/>
    <w:tmpl w:val="7122B952"/>
    <w:lvl w:ilvl="0" w:tplc="49E0AC4C">
      <w:start w:val="1"/>
      <w:numFmt w:val="decimal"/>
      <w:lvlText w:val="%1."/>
      <w:lvlJc w:val="left"/>
      <w:pPr>
        <w:ind w:left="1494" w:hanging="360"/>
      </w:pPr>
      <w:rPr>
        <w:rFonts w:cs="Times New Roman" w:hint="default"/>
      </w:rPr>
    </w:lvl>
    <w:lvl w:ilvl="1" w:tplc="04100019" w:tentative="1">
      <w:start w:val="1"/>
      <w:numFmt w:val="lowerLetter"/>
      <w:lvlText w:val="%2."/>
      <w:lvlJc w:val="left"/>
      <w:pPr>
        <w:ind w:left="2214" w:hanging="360"/>
      </w:pPr>
      <w:rPr>
        <w:rFonts w:cs="Times New Roman"/>
      </w:rPr>
    </w:lvl>
    <w:lvl w:ilvl="2" w:tplc="0410001B" w:tentative="1">
      <w:start w:val="1"/>
      <w:numFmt w:val="lowerRoman"/>
      <w:lvlText w:val="%3."/>
      <w:lvlJc w:val="right"/>
      <w:pPr>
        <w:ind w:left="2934" w:hanging="180"/>
      </w:pPr>
      <w:rPr>
        <w:rFonts w:cs="Times New Roman"/>
      </w:rPr>
    </w:lvl>
    <w:lvl w:ilvl="3" w:tplc="0410000F" w:tentative="1">
      <w:start w:val="1"/>
      <w:numFmt w:val="decimal"/>
      <w:lvlText w:val="%4."/>
      <w:lvlJc w:val="left"/>
      <w:pPr>
        <w:ind w:left="3654" w:hanging="360"/>
      </w:pPr>
      <w:rPr>
        <w:rFonts w:cs="Times New Roman"/>
      </w:rPr>
    </w:lvl>
    <w:lvl w:ilvl="4" w:tplc="04100019" w:tentative="1">
      <w:start w:val="1"/>
      <w:numFmt w:val="lowerLetter"/>
      <w:lvlText w:val="%5."/>
      <w:lvlJc w:val="left"/>
      <w:pPr>
        <w:ind w:left="4374" w:hanging="360"/>
      </w:pPr>
      <w:rPr>
        <w:rFonts w:cs="Times New Roman"/>
      </w:rPr>
    </w:lvl>
    <w:lvl w:ilvl="5" w:tplc="0410001B" w:tentative="1">
      <w:start w:val="1"/>
      <w:numFmt w:val="lowerRoman"/>
      <w:lvlText w:val="%6."/>
      <w:lvlJc w:val="right"/>
      <w:pPr>
        <w:ind w:left="5094" w:hanging="180"/>
      </w:pPr>
      <w:rPr>
        <w:rFonts w:cs="Times New Roman"/>
      </w:rPr>
    </w:lvl>
    <w:lvl w:ilvl="6" w:tplc="0410000F" w:tentative="1">
      <w:start w:val="1"/>
      <w:numFmt w:val="decimal"/>
      <w:lvlText w:val="%7."/>
      <w:lvlJc w:val="left"/>
      <w:pPr>
        <w:ind w:left="5814" w:hanging="360"/>
      </w:pPr>
      <w:rPr>
        <w:rFonts w:cs="Times New Roman"/>
      </w:rPr>
    </w:lvl>
    <w:lvl w:ilvl="7" w:tplc="04100019" w:tentative="1">
      <w:start w:val="1"/>
      <w:numFmt w:val="lowerLetter"/>
      <w:lvlText w:val="%8."/>
      <w:lvlJc w:val="left"/>
      <w:pPr>
        <w:ind w:left="6534" w:hanging="360"/>
      </w:pPr>
      <w:rPr>
        <w:rFonts w:cs="Times New Roman"/>
      </w:rPr>
    </w:lvl>
    <w:lvl w:ilvl="8" w:tplc="0410001B" w:tentative="1">
      <w:start w:val="1"/>
      <w:numFmt w:val="lowerRoman"/>
      <w:lvlText w:val="%9."/>
      <w:lvlJc w:val="right"/>
      <w:pPr>
        <w:ind w:left="7254" w:hanging="180"/>
      </w:pPr>
      <w:rPr>
        <w:rFonts w:cs="Times New Roman"/>
      </w:rPr>
    </w:lvl>
  </w:abstractNum>
  <w:abstractNum w:abstractNumId="5">
    <w:nsid w:val="28935945"/>
    <w:multiLevelType w:val="hybridMultilevel"/>
    <w:tmpl w:val="6A468E2E"/>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6">
    <w:nsid w:val="2A9975B2"/>
    <w:multiLevelType w:val="hybridMultilevel"/>
    <w:tmpl w:val="8BC47BE0"/>
    <w:lvl w:ilvl="0" w:tplc="615A397A">
      <w:start w:val="1"/>
      <w:numFmt w:val="decimal"/>
      <w:lvlText w:val="%1."/>
      <w:lvlJc w:val="left"/>
      <w:pPr>
        <w:ind w:left="1080" w:hanging="360"/>
      </w:pPr>
      <w:rPr>
        <w:rFonts w:ascii="Times New Roman" w:eastAsia="Times New Roman" w:hAnsi="Times New Roman" w:cs="Times New Roman"/>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7">
    <w:nsid w:val="2C4512E2"/>
    <w:multiLevelType w:val="hybridMultilevel"/>
    <w:tmpl w:val="57E432C4"/>
    <w:lvl w:ilvl="0" w:tplc="1ED639AE">
      <w:start w:val="1"/>
      <w:numFmt w:val="decimal"/>
      <w:lvlText w:val="%1-"/>
      <w:lvlJc w:val="left"/>
      <w:pPr>
        <w:ind w:left="360" w:hanging="360"/>
      </w:pPr>
      <w:rPr>
        <w:rFonts w:cs="Times New Roman" w:hint="default"/>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8">
    <w:nsid w:val="2CBE25C5"/>
    <w:multiLevelType w:val="singleLevel"/>
    <w:tmpl w:val="75908B4C"/>
    <w:lvl w:ilvl="0">
      <w:start w:val="1"/>
      <w:numFmt w:val="bullet"/>
      <w:lvlText w:val="-"/>
      <w:lvlJc w:val="left"/>
      <w:pPr>
        <w:tabs>
          <w:tab w:val="num" w:pos="720"/>
        </w:tabs>
        <w:ind w:left="720" w:hanging="360"/>
      </w:pPr>
      <w:rPr>
        <w:b/>
      </w:rPr>
    </w:lvl>
  </w:abstractNum>
  <w:abstractNum w:abstractNumId="9">
    <w:nsid w:val="38820186"/>
    <w:multiLevelType w:val="hybridMultilevel"/>
    <w:tmpl w:val="71765948"/>
    <w:lvl w:ilvl="0" w:tplc="BE2063E2">
      <w:start w:val="1"/>
      <w:numFmt w:val="decimal"/>
      <w:lvlText w:val="%1."/>
      <w:lvlJc w:val="left"/>
      <w:pPr>
        <w:ind w:left="885" w:hanging="360"/>
      </w:pPr>
      <w:rPr>
        <w:rFonts w:cs="Times New Roman" w:hint="default"/>
        <w:b/>
        <w:i w:val="0"/>
      </w:rPr>
    </w:lvl>
    <w:lvl w:ilvl="1" w:tplc="04100019">
      <w:start w:val="1"/>
      <w:numFmt w:val="lowerLetter"/>
      <w:lvlText w:val="%2."/>
      <w:lvlJc w:val="left"/>
      <w:pPr>
        <w:ind w:left="1605" w:hanging="360"/>
      </w:pPr>
      <w:rPr>
        <w:rFonts w:cs="Times New Roman"/>
      </w:rPr>
    </w:lvl>
    <w:lvl w:ilvl="2" w:tplc="0410001B" w:tentative="1">
      <w:start w:val="1"/>
      <w:numFmt w:val="lowerRoman"/>
      <w:lvlText w:val="%3."/>
      <w:lvlJc w:val="right"/>
      <w:pPr>
        <w:ind w:left="2325" w:hanging="180"/>
      </w:pPr>
      <w:rPr>
        <w:rFonts w:cs="Times New Roman"/>
      </w:rPr>
    </w:lvl>
    <w:lvl w:ilvl="3" w:tplc="0410000F" w:tentative="1">
      <w:start w:val="1"/>
      <w:numFmt w:val="decimal"/>
      <w:lvlText w:val="%4."/>
      <w:lvlJc w:val="left"/>
      <w:pPr>
        <w:ind w:left="3045" w:hanging="360"/>
      </w:pPr>
      <w:rPr>
        <w:rFonts w:cs="Times New Roman"/>
      </w:rPr>
    </w:lvl>
    <w:lvl w:ilvl="4" w:tplc="04100019" w:tentative="1">
      <w:start w:val="1"/>
      <w:numFmt w:val="lowerLetter"/>
      <w:lvlText w:val="%5."/>
      <w:lvlJc w:val="left"/>
      <w:pPr>
        <w:ind w:left="3765" w:hanging="360"/>
      </w:pPr>
      <w:rPr>
        <w:rFonts w:cs="Times New Roman"/>
      </w:rPr>
    </w:lvl>
    <w:lvl w:ilvl="5" w:tplc="0410001B" w:tentative="1">
      <w:start w:val="1"/>
      <w:numFmt w:val="lowerRoman"/>
      <w:lvlText w:val="%6."/>
      <w:lvlJc w:val="right"/>
      <w:pPr>
        <w:ind w:left="4485" w:hanging="180"/>
      </w:pPr>
      <w:rPr>
        <w:rFonts w:cs="Times New Roman"/>
      </w:rPr>
    </w:lvl>
    <w:lvl w:ilvl="6" w:tplc="0410000F" w:tentative="1">
      <w:start w:val="1"/>
      <w:numFmt w:val="decimal"/>
      <w:lvlText w:val="%7."/>
      <w:lvlJc w:val="left"/>
      <w:pPr>
        <w:ind w:left="5205" w:hanging="360"/>
      </w:pPr>
      <w:rPr>
        <w:rFonts w:cs="Times New Roman"/>
      </w:rPr>
    </w:lvl>
    <w:lvl w:ilvl="7" w:tplc="04100019" w:tentative="1">
      <w:start w:val="1"/>
      <w:numFmt w:val="lowerLetter"/>
      <w:lvlText w:val="%8."/>
      <w:lvlJc w:val="left"/>
      <w:pPr>
        <w:ind w:left="5925" w:hanging="360"/>
      </w:pPr>
      <w:rPr>
        <w:rFonts w:cs="Times New Roman"/>
      </w:rPr>
    </w:lvl>
    <w:lvl w:ilvl="8" w:tplc="0410001B" w:tentative="1">
      <w:start w:val="1"/>
      <w:numFmt w:val="lowerRoman"/>
      <w:lvlText w:val="%9."/>
      <w:lvlJc w:val="right"/>
      <w:pPr>
        <w:ind w:left="6645" w:hanging="180"/>
      </w:pPr>
      <w:rPr>
        <w:rFonts w:cs="Times New Roman"/>
      </w:rPr>
    </w:lvl>
  </w:abstractNum>
  <w:abstractNum w:abstractNumId="10">
    <w:nsid w:val="38CB7793"/>
    <w:multiLevelType w:val="hybridMultilevel"/>
    <w:tmpl w:val="47CA7300"/>
    <w:lvl w:ilvl="0" w:tplc="615A397A">
      <w:start w:val="1"/>
      <w:numFmt w:val="decimal"/>
      <w:lvlText w:val="%1."/>
      <w:lvlJc w:val="left"/>
      <w:pPr>
        <w:ind w:left="1800" w:hanging="360"/>
      </w:pPr>
      <w:rPr>
        <w:rFonts w:ascii="Times New Roman" w:eastAsia="Times New Roman" w:hAnsi="Times New Roman" w:cs="Times New Roman"/>
      </w:rPr>
    </w:lvl>
    <w:lvl w:ilvl="1" w:tplc="04100019" w:tentative="1">
      <w:start w:val="1"/>
      <w:numFmt w:val="lowerLetter"/>
      <w:lvlText w:val="%2."/>
      <w:lvlJc w:val="left"/>
      <w:pPr>
        <w:ind w:left="2160" w:hanging="360"/>
      </w:pPr>
      <w:rPr>
        <w:rFonts w:cs="Times New Roman"/>
      </w:rPr>
    </w:lvl>
    <w:lvl w:ilvl="2" w:tplc="0410001B" w:tentative="1">
      <w:start w:val="1"/>
      <w:numFmt w:val="lowerRoman"/>
      <w:lvlText w:val="%3."/>
      <w:lvlJc w:val="right"/>
      <w:pPr>
        <w:ind w:left="2880" w:hanging="180"/>
      </w:pPr>
      <w:rPr>
        <w:rFonts w:cs="Times New Roman"/>
      </w:rPr>
    </w:lvl>
    <w:lvl w:ilvl="3" w:tplc="0410000F" w:tentative="1">
      <w:start w:val="1"/>
      <w:numFmt w:val="decimal"/>
      <w:lvlText w:val="%4."/>
      <w:lvlJc w:val="left"/>
      <w:pPr>
        <w:ind w:left="3600" w:hanging="360"/>
      </w:pPr>
      <w:rPr>
        <w:rFonts w:cs="Times New Roman"/>
      </w:rPr>
    </w:lvl>
    <w:lvl w:ilvl="4" w:tplc="04100019" w:tentative="1">
      <w:start w:val="1"/>
      <w:numFmt w:val="lowerLetter"/>
      <w:lvlText w:val="%5."/>
      <w:lvlJc w:val="left"/>
      <w:pPr>
        <w:ind w:left="4320" w:hanging="360"/>
      </w:pPr>
      <w:rPr>
        <w:rFonts w:cs="Times New Roman"/>
      </w:rPr>
    </w:lvl>
    <w:lvl w:ilvl="5" w:tplc="0410001B" w:tentative="1">
      <w:start w:val="1"/>
      <w:numFmt w:val="lowerRoman"/>
      <w:lvlText w:val="%6."/>
      <w:lvlJc w:val="right"/>
      <w:pPr>
        <w:ind w:left="5040" w:hanging="180"/>
      </w:pPr>
      <w:rPr>
        <w:rFonts w:cs="Times New Roman"/>
      </w:rPr>
    </w:lvl>
    <w:lvl w:ilvl="6" w:tplc="0410000F" w:tentative="1">
      <w:start w:val="1"/>
      <w:numFmt w:val="decimal"/>
      <w:lvlText w:val="%7."/>
      <w:lvlJc w:val="left"/>
      <w:pPr>
        <w:ind w:left="5760" w:hanging="360"/>
      </w:pPr>
      <w:rPr>
        <w:rFonts w:cs="Times New Roman"/>
      </w:rPr>
    </w:lvl>
    <w:lvl w:ilvl="7" w:tplc="04100019" w:tentative="1">
      <w:start w:val="1"/>
      <w:numFmt w:val="lowerLetter"/>
      <w:lvlText w:val="%8."/>
      <w:lvlJc w:val="left"/>
      <w:pPr>
        <w:ind w:left="6480" w:hanging="360"/>
      </w:pPr>
      <w:rPr>
        <w:rFonts w:cs="Times New Roman"/>
      </w:rPr>
    </w:lvl>
    <w:lvl w:ilvl="8" w:tplc="0410001B" w:tentative="1">
      <w:start w:val="1"/>
      <w:numFmt w:val="lowerRoman"/>
      <w:lvlText w:val="%9."/>
      <w:lvlJc w:val="right"/>
      <w:pPr>
        <w:ind w:left="7200" w:hanging="180"/>
      </w:pPr>
      <w:rPr>
        <w:rFonts w:cs="Times New Roman"/>
      </w:rPr>
    </w:lvl>
  </w:abstractNum>
  <w:abstractNum w:abstractNumId="11">
    <w:nsid w:val="3AF50DFF"/>
    <w:multiLevelType w:val="hybridMultilevel"/>
    <w:tmpl w:val="DAD4856E"/>
    <w:lvl w:ilvl="0" w:tplc="13FAA97E">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E0C01BF"/>
    <w:multiLevelType w:val="hybridMultilevel"/>
    <w:tmpl w:val="C7D4B918"/>
    <w:lvl w:ilvl="0" w:tplc="727A4AB0">
      <w:start w:val="1"/>
      <w:numFmt w:val="decimal"/>
      <w:lvlText w:val="%1."/>
      <w:lvlJc w:val="left"/>
      <w:pPr>
        <w:ind w:left="1114" w:hanging="360"/>
      </w:pPr>
      <w:rPr>
        <w:rFonts w:cs="Times New Roman" w:hint="default"/>
        <w:b/>
      </w:rPr>
    </w:lvl>
    <w:lvl w:ilvl="1" w:tplc="04100019" w:tentative="1">
      <w:start w:val="1"/>
      <w:numFmt w:val="lowerLetter"/>
      <w:lvlText w:val="%2."/>
      <w:lvlJc w:val="left"/>
      <w:pPr>
        <w:ind w:left="1834" w:hanging="360"/>
      </w:pPr>
      <w:rPr>
        <w:rFonts w:cs="Times New Roman"/>
      </w:rPr>
    </w:lvl>
    <w:lvl w:ilvl="2" w:tplc="0410001B" w:tentative="1">
      <w:start w:val="1"/>
      <w:numFmt w:val="lowerRoman"/>
      <w:lvlText w:val="%3."/>
      <w:lvlJc w:val="right"/>
      <w:pPr>
        <w:ind w:left="2554" w:hanging="180"/>
      </w:pPr>
      <w:rPr>
        <w:rFonts w:cs="Times New Roman"/>
      </w:rPr>
    </w:lvl>
    <w:lvl w:ilvl="3" w:tplc="0410000F" w:tentative="1">
      <w:start w:val="1"/>
      <w:numFmt w:val="decimal"/>
      <w:lvlText w:val="%4."/>
      <w:lvlJc w:val="left"/>
      <w:pPr>
        <w:ind w:left="3274" w:hanging="360"/>
      </w:pPr>
      <w:rPr>
        <w:rFonts w:cs="Times New Roman"/>
      </w:rPr>
    </w:lvl>
    <w:lvl w:ilvl="4" w:tplc="04100019" w:tentative="1">
      <w:start w:val="1"/>
      <w:numFmt w:val="lowerLetter"/>
      <w:lvlText w:val="%5."/>
      <w:lvlJc w:val="left"/>
      <w:pPr>
        <w:ind w:left="3994" w:hanging="360"/>
      </w:pPr>
      <w:rPr>
        <w:rFonts w:cs="Times New Roman"/>
      </w:rPr>
    </w:lvl>
    <w:lvl w:ilvl="5" w:tplc="0410001B" w:tentative="1">
      <w:start w:val="1"/>
      <w:numFmt w:val="lowerRoman"/>
      <w:lvlText w:val="%6."/>
      <w:lvlJc w:val="right"/>
      <w:pPr>
        <w:ind w:left="4714" w:hanging="180"/>
      </w:pPr>
      <w:rPr>
        <w:rFonts w:cs="Times New Roman"/>
      </w:rPr>
    </w:lvl>
    <w:lvl w:ilvl="6" w:tplc="0410000F" w:tentative="1">
      <w:start w:val="1"/>
      <w:numFmt w:val="decimal"/>
      <w:lvlText w:val="%7."/>
      <w:lvlJc w:val="left"/>
      <w:pPr>
        <w:ind w:left="5434" w:hanging="360"/>
      </w:pPr>
      <w:rPr>
        <w:rFonts w:cs="Times New Roman"/>
      </w:rPr>
    </w:lvl>
    <w:lvl w:ilvl="7" w:tplc="04100019" w:tentative="1">
      <w:start w:val="1"/>
      <w:numFmt w:val="lowerLetter"/>
      <w:lvlText w:val="%8."/>
      <w:lvlJc w:val="left"/>
      <w:pPr>
        <w:ind w:left="6154" w:hanging="360"/>
      </w:pPr>
      <w:rPr>
        <w:rFonts w:cs="Times New Roman"/>
      </w:rPr>
    </w:lvl>
    <w:lvl w:ilvl="8" w:tplc="0410001B" w:tentative="1">
      <w:start w:val="1"/>
      <w:numFmt w:val="lowerRoman"/>
      <w:lvlText w:val="%9."/>
      <w:lvlJc w:val="right"/>
      <w:pPr>
        <w:ind w:left="6874" w:hanging="180"/>
      </w:pPr>
      <w:rPr>
        <w:rFonts w:cs="Times New Roman"/>
      </w:rPr>
    </w:lvl>
  </w:abstractNum>
  <w:abstractNum w:abstractNumId="13">
    <w:nsid w:val="43D805FC"/>
    <w:multiLevelType w:val="hybridMultilevel"/>
    <w:tmpl w:val="15687B1C"/>
    <w:lvl w:ilvl="0" w:tplc="C77C9754">
      <w:start w:val="1"/>
      <w:numFmt w:val="decimal"/>
      <w:lvlText w:val="%1."/>
      <w:lvlJc w:val="left"/>
      <w:pPr>
        <w:ind w:left="1614" w:hanging="360"/>
      </w:pPr>
      <w:rPr>
        <w:rFonts w:cs="Times New Roman" w:hint="default"/>
      </w:rPr>
    </w:lvl>
    <w:lvl w:ilvl="1" w:tplc="04100019" w:tentative="1">
      <w:start w:val="1"/>
      <w:numFmt w:val="lowerLetter"/>
      <w:lvlText w:val="%2."/>
      <w:lvlJc w:val="left"/>
      <w:pPr>
        <w:ind w:left="2334" w:hanging="360"/>
      </w:pPr>
      <w:rPr>
        <w:rFonts w:cs="Times New Roman"/>
      </w:rPr>
    </w:lvl>
    <w:lvl w:ilvl="2" w:tplc="0410001B" w:tentative="1">
      <w:start w:val="1"/>
      <w:numFmt w:val="lowerRoman"/>
      <w:lvlText w:val="%3."/>
      <w:lvlJc w:val="right"/>
      <w:pPr>
        <w:ind w:left="3054" w:hanging="180"/>
      </w:pPr>
      <w:rPr>
        <w:rFonts w:cs="Times New Roman"/>
      </w:rPr>
    </w:lvl>
    <w:lvl w:ilvl="3" w:tplc="0410000F" w:tentative="1">
      <w:start w:val="1"/>
      <w:numFmt w:val="decimal"/>
      <w:lvlText w:val="%4."/>
      <w:lvlJc w:val="left"/>
      <w:pPr>
        <w:ind w:left="3774" w:hanging="360"/>
      </w:pPr>
      <w:rPr>
        <w:rFonts w:cs="Times New Roman"/>
      </w:rPr>
    </w:lvl>
    <w:lvl w:ilvl="4" w:tplc="04100019" w:tentative="1">
      <w:start w:val="1"/>
      <w:numFmt w:val="lowerLetter"/>
      <w:lvlText w:val="%5."/>
      <w:lvlJc w:val="left"/>
      <w:pPr>
        <w:ind w:left="4494" w:hanging="360"/>
      </w:pPr>
      <w:rPr>
        <w:rFonts w:cs="Times New Roman"/>
      </w:rPr>
    </w:lvl>
    <w:lvl w:ilvl="5" w:tplc="0410001B" w:tentative="1">
      <w:start w:val="1"/>
      <w:numFmt w:val="lowerRoman"/>
      <w:lvlText w:val="%6."/>
      <w:lvlJc w:val="right"/>
      <w:pPr>
        <w:ind w:left="5214" w:hanging="180"/>
      </w:pPr>
      <w:rPr>
        <w:rFonts w:cs="Times New Roman"/>
      </w:rPr>
    </w:lvl>
    <w:lvl w:ilvl="6" w:tplc="0410000F" w:tentative="1">
      <w:start w:val="1"/>
      <w:numFmt w:val="decimal"/>
      <w:lvlText w:val="%7."/>
      <w:lvlJc w:val="left"/>
      <w:pPr>
        <w:ind w:left="5934" w:hanging="360"/>
      </w:pPr>
      <w:rPr>
        <w:rFonts w:cs="Times New Roman"/>
      </w:rPr>
    </w:lvl>
    <w:lvl w:ilvl="7" w:tplc="04100019" w:tentative="1">
      <w:start w:val="1"/>
      <w:numFmt w:val="lowerLetter"/>
      <w:lvlText w:val="%8."/>
      <w:lvlJc w:val="left"/>
      <w:pPr>
        <w:ind w:left="6654" w:hanging="360"/>
      </w:pPr>
      <w:rPr>
        <w:rFonts w:cs="Times New Roman"/>
      </w:rPr>
    </w:lvl>
    <w:lvl w:ilvl="8" w:tplc="0410001B" w:tentative="1">
      <w:start w:val="1"/>
      <w:numFmt w:val="lowerRoman"/>
      <w:lvlText w:val="%9."/>
      <w:lvlJc w:val="right"/>
      <w:pPr>
        <w:ind w:left="7374" w:hanging="180"/>
      </w:pPr>
      <w:rPr>
        <w:rFonts w:cs="Times New Roman"/>
      </w:rPr>
    </w:lvl>
  </w:abstractNum>
  <w:abstractNum w:abstractNumId="14">
    <w:nsid w:val="44633AC7"/>
    <w:multiLevelType w:val="hybridMultilevel"/>
    <w:tmpl w:val="27F2E4AE"/>
    <w:lvl w:ilvl="0" w:tplc="EDD47E64">
      <w:start w:val="3"/>
      <w:numFmt w:val="decimal"/>
      <w:lvlText w:val="%1"/>
      <w:lvlJc w:val="left"/>
      <w:pPr>
        <w:ind w:left="1674" w:hanging="360"/>
      </w:pPr>
      <w:rPr>
        <w:rFonts w:cs="Times New Roman" w:hint="default"/>
      </w:rPr>
    </w:lvl>
    <w:lvl w:ilvl="1" w:tplc="04100019" w:tentative="1">
      <w:start w:val="1"/>
      <w:numFmt w:val="lowerLetter"/>
      <w:lvlText w:val="%2."/>
      <w:lvlJc w:val="left"/>
      <w:pPr>
        <w:ind w:left="2394" w:hanging="360"/>
      </w:pPr>
      <w:rPr>
        <w:rFonts w:cs="Times New Roman"/>
      </w:rPr>
    </w:lvl>
    <w:lvl w:ilvl="2" w:tplc="0410001B" w:tentative="1">
      <w:start w:val="1"/>
      <w:numFmt w:val="lowerRoman"/>
      <w:lvlText w:val="%3."/>
      <w:lvlJc w:val="right"/>
      <w:pPr>
        <w:ind w:left="3114" w:hanging="180"/>
      </w:pPr>
      <w:rPr>
        <w:rFonts w:cs="Times New Roman"/>
      </w:rPr>
    </w:lvl>
    <w:lvl w:ilvl="3" w:tplc="0410000F" w:tentative="1">
      <w:start w:val="1"/>
      <w:numFmt w:val="decimal"/>
      <w:lvlText w:val="%4."/>
      <w:lvlJc w:val="left"/>
      <w:pPr>
        <w:ind w:left="3834" w:hanging="360"/>
      </w:pPr>
      <w:rPr>
        <w:rFonts w:cs="Times New Roman"/>
      </w:rPr>
    </w:lvl>
    <w:lvl w:ilvl="4" w:tplc="04100019" w:tentative="1">
      <w:start w:val="1"/>
      <w:numFmt w:val="lowerLetter"/>
      <w:lvlText w:val="%5."/>
      <w:lvlJc w:val="left"/>
      <w:pPr>
        <w:ind w:left="4554" w:hanging="360"/>
      </w:pPr>
      <w:rPr>
        <w:rFonts w:cs="Times New Roman"/>
      </w:rPr>
    </w:lvl>
    <w:lvl w:ilvl="5" w:tplc="0410001B" w:tentative="1">
      <w:start w:val="1"/>
      <w:numFmt w:val="lowerRoman"/>
      <w:lvlText w:val="%6."/>
      <w:lvlJc w:val="right"/>
      <w:pPr>
        <w:ind w:left="5274" w:hanging="180"/>
      </w:pPr>
      <w:rPr>
        <w:rFonts w:cs="Times New Roman"/>
      </w:rPr>
    </w:lvl>
    <w:lvl w:ilvl="6" w:tplc="0410000F" w:tentative="1">
      <w:start w:val="1"/>
      <w:numFmt w:val="decimal"/>
      <w:lvlText w:val="%7."/>
      <w:lvlJc w:val="left"/>
      <w:pPr>
        <w:ind w:left="5994" w:hanging="360"/>
      </w:pPr>
      <w:rPr>
        <w:rFonts w:cs="Times New Roman"/>
      </w:rPr>
    </w:lvl>
    <w:lvl w:ilvl="7" w:tplc="04100019" w:tentative="1">
      <w:start w:val="1"/>
      <w:numFmt w:val="lowerLetter"/>
      <w:lvlText w:val="%8."/>
      <w:lvlJc w:val="left"/>
      <w:pPr>
        <w:ind w:left="6714" w:hanging="360"/>
      </w:pPr>
      <w:rPr>
        <w:rFonts w:cs="Times New Roman"/>
      </w:rPr>
    </w:lvl>
    <w:lvl w:ilvl="8" w:tplc="0410001B" w:tentative="1">
      <w:start w:val="1"/>
      <w:numFmt w:val="lowerRoman"/>
      <w:lvlText w:val="%9."/>
      <w:lvlJc w:val="right"/>
      <w:pPr>
        <w:ind w:left="7434" w:hanging="180"/>
      </w:pPr>
      <w:rPr>
        <w:rFonts w:cs="Times New Roman"/>
      </w:rPr>
    </w:lvl>
  </w:abstractNum>
  <w:abstractNum w:abstractNumId="15">
    <w:nsid w:val="49EA596C"/>
    <w:multiLevelType w:val="singleLevel"/>
    <w:tmpl w:val="745455CC"/>
    <w:lvl w:ilvl="0">
      <w:start w:val="1"/>
      <w:numFmt w:val="decimal"/>
      <w:lvlText w:val="%1."/>
      <w:lvlJc w:val="left"/>
      <w:pPr>
        <w:tabs>
          <w:tab w:val="num" w:pos="480"/>
        </w:tabs>
        <w:ind w:left="480" w:hanging="360"/>
      </w:pPr>
      <w:rPr>
        <w:rFonts w:cs="Times New Roman"/>
        <w:b/>
        <w:u w:val="single"/>
      </w:rPr>
    </w:lvl>
  </w:abstractNum>
  <w:abstractNum w:abstractNumId="16">
    <w:nsid w:val="4C331757"/>
    <w:multiLevelType w:val="hybridMultilevel"/>
    <w:tmpl w:val="F95CC1AE"/>
    <w:lvl w:ilvl="0" w:tplc="23CA4148">
      <w:start w:val="1"/>
      <w:numFmt w:val="decimal"/>
      <w:lvlText w:val="%1."/>
      <w:lvlJc w:val="left"/>
      <w:pPr>
        <w:ind w:left="405" w:hanging="360"/>
      </w:pPr>
      <w:rPr>
        <w:rFonts w:cs="Times New Roman" w:hint="default"/>
        <w:b/>
      </w:rPr>
    </w:lvl>
    <w:lvl w:ilvl="1" w:tplc="04100019" w:tentative="1">
      <w:start w:val="1"/>
      <w:numFmt w:val="lowerLetter"/>
      <w:lvlText w:val="%2."/>
      <w:lvlJc w:val="left"/>
      <w:pPr>
        <w:ind w:left="1125" w:hanging="360"/>
      </w:pPr>
      <w:rPr>
        <w:rFonts w:cs="Times New Roman"/>
      </w:rPr>
    </w:lvl>
    <w:lvl w:ilvl="2" w:tplc="0410001B" w:tentative="1">
      <w:start w:val="1"/>
      <w:numFmt w:val="lowerRoman"/>
      <w:lvlText w:val="%3."/>
      <w:lvlJc w:val="right"/>
      <w:pPr>
        <w:ind w:left="1845" w:hanging="180"/>
      </w:pPr>
      <w:rPr>
        <w:rFonts w:cs="Times New Roman"/>
      </w:rPr>
    </w:lvl>
    <w:lvl w:ilvl="3" w:tplc="0410000F" w:tentative="1">
      <w:start w:val="1"/>
      <w:numFmt w:val="decimal"/>
      <w:lvlText w:val="%4."/>
      <w:lvlJc w:val="left"/>
      <w:pPr>
        <w:ind w:left="2565" w:hanging="360"/>
      </w:pPr>
      <w:rPr>
        <w:rFonts w:cs="Times New Roman"/>
      </w:rPr>
    </w:lvl>
    <w:lvl w:ilvl="4" w:tplc="04100019" w:tentative="1">
      <w:start w:val="1"/>
      <w:numFmt w:val="lowerLetter"/>
      <w:lvlText w:val="%5."/>
      <w:lvlJc w:val="left"/>
      <w:pPr>
        <w:ind w:left="3285" w:hanging="360"/>
      </w:pPr>
      <w:rPr>
        <w:rFonts w:cs="Times New Roman"/>
      </w:rPr>
    </w:lvl>
    <w:lvl w:ilvl="5" w:tplc="0410001B" w:tentative="1">
      <w:start w:val="1"/>
      <w:numFmt w:val="lowerRoman"/>
      <w:lvlText w:val="%6."/>
      <w:lvlJc w:val="right"/>
      <w:pPr>
        <w:ind w:left="4005" w:hanging="180"/>
      </w:pPr>
      <w:rPr>
        <w:rFonts w:cs="Times New Roman"/>
      </w:rPr>
    </w:lvl>
    <w:lvl w:ilvl="6" w:tplc="0410000F" w:tentative="1">
      <w:start w:val="1"/>
      <w:numFmt w:val="decimal"/>
      <w:lvlText w:val="%7."/>
      <w:lvlJc w:val="left"/>
      <w:pPr>
        <w:ind w:left="4725" w:hanging="360"/>
      </w:pPr>
      <w:rPr>
        <w:rFonts w:cs="Times New Roman"/>
      </w:rPr>
    </w:lvl>
    <w:lvl w:ilvl="7" w:tplc="04100019" w:tentative="1">
      <w:start w:val="1"/>
      <w:numFmt w:val="lowerLetter"/>
      <w:lvlText w:val="%8."/>
      <w:lvlJc w:val="left"/>
      <w:pPr>
        <w:ind w:left="5445" w:hanging="360"/>
      </w:pPr>
      <w:rPr>
        <w:rFonts w:cs="Times New Roman"/>
      </w:rPr>
    </w:lvl>
    <w:lvl w:ilvl="8" w:tplc="0410001B" w:tentative="1">
      <w:start w:val="1"/>
      <w:numFmt w:val="lowerRoman"/>
      <w:lvlText w:val="%9."/>
      <w:lvlJc w:val="right"/>
      <w:pPr>
        <w:ind w:left="6165" w:hanging="180"/>
      </w:pPr>
      <w:rPr>
        <w:rFonts w:cs="Times New Roman"/>
      </w:rPr>
    </w:lvl>
  </w:abstractNum>
  <w:abstractNum w:abstractNumId="17">
    <w:nsid w:val="4E666C9D"/>
    <w:multiLevelType w:val="hybridMultilevel"/>
    <w:tmpl w:val="37004350"/>
    <w:lvl w:ilvl="0" w:tplc="F52ADCFC">
      <w:start w:val="1"/>
      <w:numFmt w:val="decimal"/>
      <w:lvlText w:val="%1."/>
      <w:lvlJc w:val="left"/>
      <w:pPr>
        <w:ind w:left="720" w:hanging="360"/>
      </w:pPr>
      <w:rPr>
        <w:rFonts w:cs="Times New Roman" w:hint="default"/>
        <w:b/>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8">
    <w:nsid w:val="54B02D56"/>
    <w:multiLevelType w:val="hybridMultilevel"/>
    <w:tmpl w:val="81D2D7EC"/>
    <w:lvl w:ilvl="0" w:tplc="46EE8792">
      <w:start w:val="1"/>
      <w:numFmt w:val="decimal"/>
      <w:lvlText w:val="%1."/>
      <w:lvlJc w:val="left"/>
      <w:pPr>
        <w:ind w:left="1069" w:hanging="360"/>
      </w:pPr>
      <w:rPr>
        <w:rFonts w:cs="Times New Roman" w:hint="default"/>
      </w:rPr>
    </w:lvl>
    <w:lvl w:ilvl="1" w:tplc="04100019" w:tentative="1">
      <w:start w:val="1"/>
      <w:numFmt w:val="lowerLetter"/>
      <w:lvlText w:val="%2."/>
      <w:lvlJc w:val="left"/>
      <w:pPr>
        <w:ind w:left="1789" w:hanging="360"/>
      </w:pPr>
      <w:rPr>
        <w:rFonts w:cs="Times New Roman"/>
      </w:rPr>
    </w:lvl>
    <w:lvl w:ilvl="2" w:tplc="0410001B" w:tentative="1">
      <w:start w:val="1"/>
      <w:numFmt w:val="lowerRoman"/>
      <w:lvlText w:val="%3."/>
      <w:lvlJc w:val="right"/>
      <w:pPr>
        <w:ind w:left="2509" w:hanging="180"/>
      </w:pPr>
      <w:rPr>
        <w:rFonts w:cs="Times New Roman"/>
      </w:rPr>
    </w:lvl>
    <w:lvl w:ilvl="3" w:tplc="0410000F" w:tentative="1">
      <w:start w:val="1"/>
      <w:numFmt w:val="decimal"/>
      <w:lvlText w:val="%4."/>
      <w:lvlJc w:val="left"/>
      <w:pPr>
        <w:ind w:left="3229" w:hanging="360"/>
      </w:pPr>
      <w:rPr>
        <w:rFonts w:cs="Times New Roman"/>
      </w:rPr>
    </w:lvl>
    <w:lvl w:ilvl="4" w:tplc="04100019" w:tentative="1">
      <w:start w:val="1"/>
      <w:numFmt w:val="lowerLetter"/>
      <w:lvlText w:val="%5."/>
      <w:lvlJc w:val="left"/>
      <w:pPr>
        <w:ind w:left="3949" w:hanging="360"/>
      </w:pPr>
      <w:rPr>
        <w:rFonts w:cs="Times New Roman"/>
      </w:rPr>
    </w:lvl>
    <w:lvl w:ilvl="5" w:tplc="0410001B" w:tentative="1">
      <w:start w:val="1"/>
      <w:numFmt w:val="lowerRoman"/>
      <w:lvlText w:val="%6."/>
      <w:lvlJc w:val="right"/>
      <w:pPr>
        <w:ind w:left="4669" w:hanging="180"/>
      </w:pPr>
      <w:rPr>
        <w:rFonts w:cs="Times New Roman"/>
      </w:rPr>
    </w:lvl>
    <w:lvl w:ilvl="6" w:tplc="0410000F" w:tentative="1">
      <w:start w:val="1"/>
      <w:numFmt w:val="decimal"/>
      <w:lvlText w:val="%7."/>
      <w:lvlJc w:val="left"/>
      <w:pPr>
        <w:ind w:left="5389" w:hanging="360"/>
      </w:pPr>
      <w:rPr>
        <w:rFonts w:cs="Times New Roman"/>
      </w:rPr>
    </w:lvl>
    <w:lvl w:ilvl="7" w:tplc="04100019" w:tentative="1">
      <w:start w:val="1"/>
      <w:numFmt w:val="lowerLetter"/>
      <w:lvlText w:val="%8."/>
      <w:lvlJc w:val="left"/>
      <w:pPr>
        <w:ind w:left="6109" w:hanging="360"/>
      </w:pPr>
      <w:rPr>
        <w:rFonts w:cs="Times New Roman"/>
      </w:rPr>
    </w:lvl>
    <w:lvl w:ilvl="8" w:tplc="0410001B" w:tentative="1">
      <w:start w:val="1"/>
      <w:numFmt w:val="lowerRoman"/>
      <w:lvlText w:val="%9."/>
      <w:lvlJc w:val="right"/>
      <w:pPr>
        <w:ind w:left="6829" w:hanging="180"/>
      </w:pPr>
      <w:rPr>
        <w:rFonts w:cs="Times New Roman"/>
      </w:rPr>
    </w:lvl>
  </w:abstractNum>
  <w:abstractNum w:abstractNumId="19">
    <w:nsid w:val="5A332B3C"/>
    <w:multiLevelType w:val="hybridMultilevel"/>
    <w:tmpl w:val="0D944394"/>
    <w:lvl w:ilvl="0" w:tplc="76541856">
      <w:start w:val="1"/>
      <w:numFmt w:val="decimal"/>
      <w:lvlText w:val="%1."/>
      <w:lvlJc w:val="left"/>
      <w:pPr>
        <w:ind w:left="1080" w:hanging="360"/>
      </w:pPr>
      <w:rPr>
        <w:rFonts w:cs="Times New Roman" w:hint="default"/>
        <w:b/>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20">
    <w:nsid w:val="647C3E5D"/>
    <w:multiLevelType w:val="hybridMultilevel"/>
    <w:tmpl w:val="2D4AB40E"/>
    <w:lvl w:ilvl="0" w:tplc="705E5326">
      <w:start w:val="1"/>
      <w:numFmt w:val="decimal"/>
      <w:lvlText w:val="%1."/>
      <w:lvlJc w:val="left"/>
      <w:pPr>
        <w:ind w:left="1068" w:hanging="360"/>
      </w:pPr>
      <w:rPr>
        <w:rFonts w:cs="Times New Roman" w:hint="default"/>
        <w:b/>
      </w:rPr>
    </w:lvl>
    <w:lvl w:ilvl="1" w:tplc="04100019" w:tentative="1">
      <w:start w:val="1"/>
      <w:numFmt w:val="lowerLetter"/>
      <w:lvlText w:val="%2."/>
      <w:lvlJc w:val="left"/>
      <w:pPr>
        <w:ind w:left="1788" w:hanging="360"/>
      </w:pPr>
      <w:rPr>
        <w:rFonts w:cs="Times New Roman"/>
      </w:rPr>
    </w:lvl>
    <w:lvl w:ilvl="2" w:tplc="0410001B" w:tentative="1">
      <w:start w:val="1"/>
      <w:numFmt w:val="lowerRoman"/>
      <w:lvlText w:val="%3."/>
      <w:lvlJc w:val="right"/>
      <w:pPr>
        <w:ind w:left="2508" w:hanging="180"/>
      </w:pPr>
      <w:rPr>
        <w:rFonts w:cs="Times New Roman"/>
      </w:rPr>
    </w:lvl>
    <w:lvl w:ilvl="3" w:tplc="0410000F" w:tentative="1">
      <w:start w:val="1"/>
      <w:numFmt w:val="decimal"/>
      <w:lvlText w:val="%4."/>
      <w:lvlJc w:val="left"/>
      <w:pPr>
        <w:ind w:left="3228" w:hanging="360"/>
      </w:pPr>
      <w:rPr>
        <w:rFonts w:cs="Times New Roman"/>
      </w:rPr>
    </w:lvl>
    <w:lvl w:ilvl="4" w:tplc="04100019" w:tentative="1">
      <w:start w:val="1"/>
      <w:numFmt w:val="lowerLetter"/>
      <w:lvlText w:val="%5."/>
      <w:lvlJc w:val="left"/>
      <w:pPr>
        <w:ind w:left="3948" w:hanging="360"/>
      </w:pPr>
      <w:rPr>
        <w:rFonts w:cs="Times New Roman"/>
      </w:rPr>
    </w:lvl>
    <w:lvl w:ilvl="5" w:tplc="0410001B" w:tentative="1">
      <w:start w:val="1"/>
      <w:numFmt w:val="lowerRoman"/>
      <w:lvlText w:val="%6."/>
      <w:lvlJc w:val="right"/>
      <w:pPr>
        <w:ind w:left="4668" w:hanging="180"/>
      </w:pPr>
      <w:rPr>
        <w:rFonts w:cs="Times New Roman"/>
      </w:rPr>
    </w:lvl>
    <w:lvl w:ilvl="6" w:tplc="0410000F" w:tentative="1">
      <w:start w:val="1"/>
      <w:numFmt w:val="decimal"/>
      <w:lvlText w:val="%7."/>
      <w:lvlJc w:val="left"/>
      <w:pPr>
        <w:ind w:left="5388" w:hanging="360"/>
      </w:pPr>
      <w:rPr>
        <w:rFonts w:cs="Times New Roman"/>
      </w:rPr>
    </w:lvl>
    <w:lvl w:ilvl="7" w:tplc="04100019" w:tentative="1">
      <w:start w:val="1"/>
      <w:numFmt w:val="lowerLetter"/>
      <w:lvlText w:val="%8."/>
      <w:lvlJc w:val="left"/>
      <w:pPr>
        <w:ind w:left="6108" w:hanging="360"/>
      </w:pPr>
      <w:rPr>
        <w:rFonts w:cs="Times New Roman"/>
      </w:rPr>
    </w:lvl>
    <w:lvl w:ilvl="8" w:tplc="0410001B" w:tentative="1">
      <w:start w:val="1"/>
      <w:numFmt w:val="lowerRoman"/>
      <w:lvlText w:val="%9."/>
      <w:lvlJc w:val="right"/>
      <w:pPr>
        <w:ind w:left="6828" w:hanging="180"/>
      </w:pPr>
      <w:rPr>
        <w:rFonts w:cs="Times New Roman"/>
      </w:rPr>
    </w:lvl>
  </w:abstractNum>
  <w:abstractNum w:abstractNumId="21">
    <w:nsid w:val="679E71A7"/>
    <w:multiLevelType w:val="singleLevel"/>
    <w:tmpl w:val="A49C9534"/>
    <w:lvl w:ilvl="0">
      <w:start w:val="1"/>
      <w:numFmt w:val="decimal"/>
      <w:lvlText w:val="%1."/>
      <w:lvlJc w:val="left"/>
      <w:pPr>
        <w:tabs>
          <w:tab w:val="num" w:pos="360"/>
        </w:tabs>
        <w:ind w:left="360" w:hanging="360"/>
      </w:pPr>
      <w:rPr>
        <w:rFonts w:cs="Times New Roman"/>
        <w:sz w:val="24"/>
      </w:rPr>
    </w:lvl>
  </w:abstractNum>
  <w:abstractNum w:abstractNumId="22">
    <w:nsid w:val="6BA43C14"/>
    <w:multiLevelType w:val="hybridMultilevel"/>
    <w:tmpl w:val="F984D430"/>
    <w:lvl w:ilvl="0" w:tplc="327C0DCE">
      <w:start w:val="1"/>
      <w:numFmt w:val="decimal"/>
      <w:lvlText w:val="%1."/>
      <w:lvlJc w:val="left"/>
      <w:pPr>
        <w:ind w:left="720" w:hanging="360"/>
      </w:pPr>
      <w:rPr>
        <w:rFonts w:cs="Times New Roman" w:hint="default"/>
        <w:b/>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3">
    <w:nsid w:val="6F025F4B"/>
    <w:multiLevelType w:val="hybridMultilevel"/>
    <w:tmpl w:val="7AE4E73E"/>
    <w:lvl w:ilvl="0" w:tplc="D9122562">
      <w:start w:val="1"/>
      <w:numFmt w:val="decimal"/>
      <w:lvlText w:val="%1."/>
      <w:lvlJc w:val="left"/>
      <w:pPr>
        <w:ind w:left="1069" w:hanging="360"/>
      </w:pPr>
      <w:rPr>
        <w:rFonts w:cs="Times New Roman" w:hint="default"/>
        <w:u w:val="single"/>
      </w:rPr>
    </w:lvl>
    <w:lvl w:ilvl="1" w:tplc="04100019" w:tentative="1">
      <w:start w:val="1"/>
      <w:numFmt w:val="lowerLetter"/>
      <w:lvlText w:val="%2."/>
      <w:lvlJc w:val="left"/>
      <w:pPr>
        <w:ind w:left="1789" w:hanging="360"/>
      </w:pPr>
      <w:rPr>
        <w:rFonts w:cs="Times New Roman"/>
      </w:rPr>
    </w:lvl>
    <w:lvl w:ilvl="2" w:tplc="0410001B" w:tentative="1">
      <w:start w:val="1"/>
      <w:numFmt w:val="lowerRoman"/>
      <w:lvlText w:val="%3."/>
      <w:lvlJc w:val="right"/>
      <w:pPr>
        <w:ind w:left="2509" w:hanging="180"/>
      </w:pPr>
      <w:rPr>
        <w:rFonts w:cs="Times New Roman"/>
      </w:rPr>
    </w:lvl>
    <w:lvl w:ilvl="3" w:tplc="0410000F" w:tentative="1">
      <w:start w:val="1"/>
      <w:numFmt w:val="decimal"/>
      <w:lvlText w:val="%4."/>
      <w:lvlJc w:val="left"/>
      <w:pPr>
        <w:ind w:left="3229" w:hanging="360"/>
      </w:pPr>
      <w:rPr>
        <w:rFonts w:cs="Times New Roman"/>
      </w:rPr>
    </w:lvl>
    <w:lvl w:ilvl="4" w:tplc="04100019" w:tentative="1">
      <w:start w:val="1"/>
      <w:numFmt w:val="lowerLetter"/>
      <w:lvlText w:val="%5."/>
      <w:lvlJc w:val="left"/>
      <w:pPr>
        <w:ind w:left="3949" w:hanging="360"/>
      </w:pPr>
      <w:rPr>
        <w:rFonts w:cs="Times New Roman"/>
      </w:rPr>
    </w:lvl>
    <w:lvl w:ilvl="5" w:tplc="0410001B" w:tentative="1">
      <w:start w:val="1"/>
      <w:numFmt w:val="lowerRoman"/>
      <w:lvlText w:val="%6."/>
      <w:lvlJc w:val="right"/>
      <w:pPr>
        <w:ind w:left="4669" w:hanging="180"/>
      </w:pPr>
      <w:rPr>
        <w:rFonts w:cs="Times New Roman"/>
      </w:rPr>
    </w:lvl>
    <w:lvl w:ilvl="6" w:tplc="0410000F" w:tentative="1">
      <w:start w:val="1"/>
      <w:numFmt w:val="decimal"/>
      <w:lvlText w:val="%7."/>
      <w:lvlJc w:val="left"/>
      <w:pPr>
        <w:ind w:left="5389" w:hanging="360"/>
      </w:pPr>
      <w:rPr>
        <w:rFonts w:cs="Times New Roman"/>
      </w:rPr>
    </w:lvl>
    <w:lvl w:ilvl="7" w:tplc="04100019" w:tentative="1">
      <w:start w:val="1"/>
      <w:numFmt w:val="lowerLetter"/>
      <w:lvlText w:val="%8."/>
      <w:lvlJc w:val="left"/>
      <w:pPr>
        <w:ind w:left="6109" w:hanging="360"/>
      </w:pPr>
      <w:rPr>
        <w:rFonts w:cs="Times New Roman"/>
      </w:rPr>
    </w:lvl>
    <w:lvl w:ilvl="8" w:tplc="0410001B" w:tentative="1">
      <w:start w:val="1"/>
      <w:numFmt w:val="lowerRoman"/>
      <w:lvlText w:val="%9."/>
      <w:lvlJc w:val="right"/>
      <w:pPr>
        <w:ind w:left="6829" w:hanging="180"/>
      </w:pPr>
      <w:rPr>
        <w:rFonts w:cs="Times New Roman"/>
      </w:rPr>
    </w:lvl>
  </w:abstractNum>
  <w:abstractNum w:abstractNumId="24">
    <w:nsid w:val="79743BB5"/>
    <w:multiLevelType w:val="hybridMultilevel"/>
    <w:tmpl w:val="E5CC865C"/>
    <w:lvl w:ilvl="0" w:tplc="E4D69A0A">
      <w:start w:val="1"/>
      <w:numFmt w:val="lowerLetter"/>
      <w:lvlText w:val="%1."/>
      <w:lvlJc w:val="left"/>
      <w:pPr>
        <w:ind w:left="1884" w:hanging="360"/>
      </w:pPr>
      <w:rPr>
        <w:rFonts w:cs="Times New Roman" w:hint="default"/>
        <w:b/>
      </w:rPr>
    </w:lvl>
    <w:lvl w:ilvl="1" w:tplc="04100019" w:tentative="1">
      <w:start w:val="1"/>
      <w:numFmt w:val="lowerLetter"/>
      <w:lvlText w:val="%2."/>
      <w:lvlJc w:val="left"/>
      <w:pPr>
        <w:ind w:left="2604" w:hanging="360"/>
      </w:pPr>
      <w:rPr>
        <w:rFonts w:cs="Times New Roman"/>
      </w:rPr>
    </w:lvl>
    <w:lvl w:ilvl="2" w:tplc="0410001B" w:tentative="1">
      <w:start w:val="1"/>
      <w:numFmt w:val="lowerRoman"/>
      <w:lvlText w:val="%3."/>
      <w:lvlJc w:val="right"/>
      <w:pPr>
        <w:ind w:left="3324" w:hanging="180"/>
      </w:pPr>
      <w:rPr>
        <w:rFonts w:cs="Times New Roman"/>
      </w:rPr>
    </w:lvl>
    <w:lvl w:ilvl="3" w:tplc="0410000F" w:tentative="1">
      <w:start w:val="1"/>
      <w:numFmt w:val="decimal"/>
      <w:lvlText w:val="%4."/>
      <w:lvlJc w:val="left"/>
      <w:pPr>
        <w:ind w:left="4044" w:hanging="360"/>
      </w:pPr>
      <w:rPr>
        <w:rFonts w:cs="Times New Roman"/>
      </w:rPr>
    </w:lvl>
    <w:lvl w:ilvl="4" w:tplc="04100019" w:tentative="1">
      <w:start w:val="1"/>
      <w:numFmt w:val="lowerLetter"/>
      <w:lvlText w:val="%5."/>
      <w:lvlJc w:val="left"/>
      <w:pPr>
        <w:ind w:left="4764" w:hanging="360"/>
      </w:pPr>
      <w:rPr>
        <w:rFonts w:cs="Times New Roman"/>
      </w:rPr>
    </w:lvl>
    <w:lvl w:ilvl="5" w:tplc="0410001B" w:tentative="1">
      <w:start w:val="1"/>
      <w:numFmt w:val="lowerRoman"/>
      <w:lvlText w:val="%6."/>
      <w:lvlJc w:val="right"/>
      <w:pPr>
        <w:ind w:left="5484" w:hanging="180"/>
      </w:pPr>
      <w:rPr>
        <w:rFonts w:cs="Times New Roman"/>
      </w:rPr>
    </w:lvl>
    <w:lvl w:ilvl="6" w:tplc="0410000F" w:tentative="1">
      <w:start w:val="1"/>
      <w:numFmt w:val="decimal"/>
      <w:lvlText w:val="%7."/>
      <w:lvlJc w:val="left"/>
      <w:pPr>
        <w:ind w:left="6204" w:hanging="360"/>
      </w:pPr>
      <w:rPr>
        <w:rFonts w:cs="Times New Roman"/>
      </w:rPr>
    </w:lvl>
    <w:lvl w:ilvl="7" w:tplc="04100019" w:tentative="1">
      <w:start w:val="1"/>
      <w:numFmt w:val="lowerLetter"/>
      <w:lvlText w:val="%8."/>
      <w:lvlJc w:val="left"/>
      <w:pPr>
        <w:ind w:left="6924" w:hanging="360"/>
      </w:pPr>
      <w:rPr>
        <w:rFonts w:cs="Times New Roman"/>
      </w:rPr>
    </w:lvl>
    <w:lvl w:ilvl="8" w:tplc="0410001B" w:tentative="1">
      <w:start w:val="1"/>
      <w:numFmt w:val="lowerRoman"/>
      <w:lvlText w:val="%9."/>
      <w:lvlJc w:val="right"/>
      <w:pPr>
        <w:ind w:left="7644" w:hanging="180"/>
      </w:pPr>
      <w:rPr>
        <w:rFonts w:cs="Times New Roman"/>
      </w:rPr>
    </w:lvl>
  </w:abstractNum>
  <w:abstractNum w:abstractNumId="25">
    <w:nsid w:val="7AC35BF6"/>
    <w:multiLevelType w:val="hybridMultilevel"/>
    <w:tmpl w:val="7CD6ACF0"/>
    <w:lvl w:ilvl="0" w:tplc="04100001">
      <w:start w:val="1"/>
      <w:numFmt w:val="bullet"/>
      <w:lvlText w:val=""/>
      <w:lvlJc w:val="left"/>
      <w:pPr>
        <w:ind w:left="1854" w:hanging="360"/>
      </w:pPr>
      <w:rPr>
        <w:rFonts w:ascii="Symbol" w:hAnsi="Symbol" w:hint="default"/>
      </w:rPr>
    </w:lvl>
    <w:lvl w:ilvl="1" w:tplc="04100003" w:tentative="1">
      <w:start w:val="1"/>
      <w:numFmt w:val="bullet"/>
      <w:lvlText w:val="o"/>
      <w:lvlJc w:val="left"/>
      <w:pPr>
        <w:ind w:left="2574" w:hanging="360"/>
      </w:pPr>
      <w:rPr>
        <w:rFonts w:ascii="Courier New" w:hAnsi="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26">
    <w:nsid w:val="7C1C0BE8"/>
    <w:multiLevelType w:val="hybridMultilevel"/>
    <w:tmpl w:val="9D3EC206"/>
    <w:lvl w:ilvl="0" w:tplc="D708F272">
      <w:start w:val="1"/>
      <w:numFmt w:val="decimal"/>
      <w:lvlText w:val="%1."/>
      <w:lvlJc w:val="left"/>
      <w:pPr>
        <w:ind w:left="645" w:hanging="360"/>
      </w:pPr>
      <w:rPr>
        <w:rFonts w:cs="Times New Roman" w:hint="default"/>
      </w:rPr>
    </w:lvl>
    <w:lvl w:ilvl="1" w:tplc="04100019" w:tentative="1">
      <w:start w:val="1"/>
      <w:numFmt w:val="lowerLetter"/>
      <w:lvlText w:val="%2."/>
      <w:lvlJc w:val="left"/>
      <w:pPr>
        <w:ind w:left="1365" w:hanging="360"/>
      </w:pPr>
      <w:rPr>
        <w:rFonts w:cs="Times New Roman"/>
      </w:rPr>
    </w:lvl>
    <w:lvl w:ilvl="2" w:tplc="0410001B" w:tentative="1">
      <w:start w:val="1"/>
      <w:numFmt w:val="lowerRoman"/>
      <w:lvlText w:val="%3."/>
      <w:lvlJc w:val="right"/>
      <w:pPr>
        <w:ind w:left="2085" w:hanging="180"/>
      </w:pPr>
      <w:rPr>
        <w:rFonts w:cs="Times New Roman"/>
      </w:rPr>
    </w:lvl>
    <w:lvl w:ilvl="3" w:tplc="0410000F" w:tentative="1">
      <w:start w:val="1"/>
      <w:numFmt w:val="decimal"/>
      <w:lvlText w:val="%4."/>
      <w:lvlJc w:val="left"/>
      <w:pPr>
        <w:ind w:left="2805" w:hanging="360"/>
      </w:pPr>
      <w:rPr>
        <w:rFonts w:cs="Times New Roman"/>
      </w:rPr>
    </w:lvl>
    <w:lvl w:ilvl="4" w:tplc="04100019" w:tentative="1">
      <w:start w:val="1"/>
      <w:numFmt w:val="lowerLetter"/>
      <w:lvlText w:val="%5."/>
      <w:lvlJc w:val="left"/>
      <w:pPr>
        <w:ind w:left="3525" w:hanging="360"/>
      </w:pPr>
      <w:rPr>
        <w:rFonts w:cs="Times New Roman"/>
      </w:rPr>
    </w:lvl>
    <w:lvl w:ilvl="5" w:tplc="0410001B" w:tentative="1">
      <w:start w:val="1"/>
      <w:numFmt w:val="lowerRoman"/>
      <w:lvlText w:val="%6."/>
      <w:lvlJc w:val="right"/>
      <w:pPr>
        <w:ind w:left="4245" w:hanging="180"/>
      </w:pPr>
      <w:rPr>
        <w:rFonts w:cs="Times New Roman"/>
      </w:rPr>
    </w:lvl>
    <w:lvl w:ilvl="6" w:tplc="0410000F" w:tentative="1">
      <w:start w:val="1"/>
      <w:numFmt w:val="decimal"/>
      <w:lvlText w:val="%7."/>
      <w:lvlJc w:val="left"/>
      <w:pPr>
        <w:ind w:left="4965" w:hanging="360"/>
      </w:pPr>
      <w:rPr>
        <w:rFonts w:cs="Times New Roman"/>
      </w:rPr>
    </w:lvl>
    <w:lvl w:ilvl="7" w:tplc="04100019" w:tentative="1">
      <w:start w:val="1"/>
      <w:numFmt w:val="lowerLetter"/>
      <w:lvlText w:val="%8."/>
      <w:lvlJc w:val="left"/>
      <w:pPr>
        <w:ind w:left="5685" w:hanging="360"/>
      </w:pPr>
      <w:rPr>
        <w:rFonts w:cs="Times New Roman"/>
      </w:rPr>
    </w:lvl>
    <w:lvl w:ilvl="8" w:tplc="0410001B" w:tentative="1">
      <w:start w:val="1"/>
      <w:numFmt w:val="lowerRoman"/>
      <w:lvlText w:val="%9."/>
      <w:lvlJc w:val="right"/>
      <w:pPr>
        <w:ind w:left="6405" w:hanging="180"/>
      </w:pPr>
      <w:rPr>
        <w:rFonts w:cs="Times New Roman"/>
      </w:rPr>
    </w:lvl>
  </w:abstractNum>
  <w:abstractNum w:abstractNumId="27">
    <w:nsid w:val="7C2D0DF3"/>
    <w:multiLevelType w:val="singleLevel"/>
    <w:tmpl w:val="0410000F"/>
    <w:lvl w:ilvl="0">
      <w:start w:val="3"/>
      <w:numFmt w:val="decimal"/>
      <w:lvlText w:val="%1."/>
      <w:lvlJc w:val="left"/>
      <w:pPr>
        <w:tabs>
          <w:tab w:val="num" w:pos="360"/>
        </w:tabs>
        <w:ind w:left="360" w:hanging="360"/>
      </w:pPr>
      <w:rPr>
        <w:rFonts w:cs="Times New Roman"/>
      </w:rPr>
    </w:lvl>
  </w:abstractNum>
  <w:abstractNum w:abstractNumId="28">
    <w:nsid w:val="7C9A614A"/>
    <w:multiLevelType w:val="hybridMultilevel"/>
    <w:tmpl w:val="B4E40FB0"/>
    <w:lvl w:ilvl="0" w:tplc="E1169904">
      <w:start w:val="1"/>
      <w:numFmt w:val="lowerLetter"/>
      <w:lvlText w:val="%1."/>
      <w:lvlJc w:val="left"/>
      <w:pPr>
        <w:ind w:left="405" w:hanging="360"/>
      </w:pPr>
      <w:rPr>
        <w:rFonts w:cs="Times New Roman" w:hint="default"/>
        <w:b/>
      </w:rPr>
    </w:lvl>
    <w:lvl w:ilvl="1" w:tplc="04100019" w:tentative="1">
      <w:start w:val="1"/>
      <w:numFmt w:val="lowerLetter"/>
      <w:lvlText w:val="%2."/>
      <w:lvlJc w:val="left"/>
      <w:pPr>
        <w:ind w:left="1125" w:hanging="360"/>
      </w:pPr>
      <w:rPr>
        <w:rFonts w:cs="Times New Roman"/>
      </w:rPr>
    </w:lvl>
    <w:lvl w:ilvl="2" w:tplc="0410001B" w:tentative="1">
      <w:start w:val="1"/>
      <w:numFmt w:val="lowerRoman"/>
      <w:lvlText w:val="%3."/>
      <w:lvlJc w:val="right"/>
      <w:pPr>
        <w:ind w:left="1845" w:hanging="180"/>
      </w:pPr>
      <w:rPr>
        <w:rFonts w:cs="Times New Roman"/>
      </w:rPr>
    </w:lvl>
    <w:lvl w:ilvl="3" w:tplc="0410000F" w:tentative="1">
      <w:start w:val="1"/>
      <w:numFmt w:val="decimal"/>
      <w:lvlText w:val="%4."/>
      <w:lvlJc w:val="left"/>
      <w:pPr>
        <w:ind w:left="2565" w:hanging="360"/>
      </w:pPr>
      <w:rPr>
        <w:rFonts w:cs="Times New Roman"/>
      </w:rPr>
    </w:lvl>
    <w:lvl w:ilvl="4" w:tplc="04100019" w:tentative="1">
      <w:start w:val="1"/>
      <w:numFmt w:val="lowerLetter"/>
      <w:lvlText w:val="%5."/>
      <w:lvlJc w:val="left"/>
      <w:pPr>
        <w:ind w:left="3285" w:hanging="360"/>
      </w:pPr>
      <w:rPr>
        <w:rFonts w:cs="Times New Roman"/>
      </w:rPr>
    </w:lvl>
    <w:lvl w:ilvl="5" w:tplc="0410001B" w:tentative="1">
      <w:start w:val="1"/>
      <w:numFmt w:val="lowerRoman"/>
      <w:lvlText w:val="%6."/>
      <w:lvlJc w:val="right"/>
      <w:pPr>
        <w:ind w:left="4005" w:hanging="180"/>
      </w:pPr>
      <w:rPr>
        <w:rFonts w:cs="Times New Roman"/>
      </w:rPr>
    </w:lvl>
    <w:lvl w:ilvl="6" w:tplc="0410000F" w:tentative="1">
      <w:start w:val="1"/>
      <w:numFmt w:val="decimal"/>
      <w:lvlText w:val="%7."/>
      <w:lvlJc w:val="left"/>
      <w:pPr>
        <w:ind w:left="4725" w:hanging="360"/>
      </w:pPr>
      <w:rPr>
        <w:rFonts w:cs="Times New Roman"/>
      </w:rPr>
    </w:lvl>
    <w:lvl w:ilvl="7" w:tplc="04100019" w:tentative="1">
      <w:start w:val="1"/>
      <w:numFmt w:val="lowerLetter"/>
      <w:lvlText w:val="%8."/>
      <w:lvlJc w:val="left"/>
      <w:pPr>
        <w:ind w:left="5445" w:hanging="360"/>
      </w:pPr>
      <w:rPr>
        <w:rFonts w:cs="Times New Roman"/>
      </w:rPr>
    </w:lvl>
    <w:lvl w:ilvl="8" w:tplc="0410001B" w:tentative="1">
      <w:start w:val="1"/>
      <w:numFmt w:val="lowerRoman"/>
      <w:lvlText w:val="%9."/>
      <w:lvlJc w:val="right"/>
      <w:pPr>
        <w:ind w:left="6165" w:hanging="180"/>
      </w:pPr>
      <w:rPr>
        <w:rFonts w:cs="Times New Roman"/>
      </w:rPr>
    </w:lvl>
  </w:abstractNum>
  <w:num w:numId="1">
    <w:abstractNumId w:val="7"/>
  </w:num>
  <w:num w:numId="2">
    <w:abstractNumId w:val="26"/>
  </w:num>
  <w:num w:numId="3">
    <w:abstractNumId w:val="25"/>
  </w:num>
  <w:num w:numId="4">
    <w:abstractNumId w:val="14"/>
  </w:num>
  <w:num w:numId="5">
    <w:abstractNumId w:val="6"/>
  </w:num>
  <w:num w:numId="6">
    <w:abstractNumId w:val="1"/>
  </w:num>
  <w:num w:numId="7">
    <w:abstractNumId w:val="10"/>
  </w:num>
  <w:num w:numId="8">
    <w:abstractNumId w:val="4"/>
  </w:num>
  <w:num w:numId="9">
    <w:abstractNumId w:val="13"/>
  </w:num>
  <w:num w:numId="10">
    <w:abstractNumId w:val="24"/>
  </w:num>
  <w:num w:numId="11">
    <w:abstractNumId w:val="28"/>
  </w:num>
  <w:num w:numId="12">
    <w:abstractNumId w:val="11"/>
  </w:num>
  <w:num w:numId="13">
    <w:abstractNumId w:val="0"/>
    <w:lvlOverride w:ilvl="0">
      <w:startOverride w:val="1"/>
    </w:lvlOverride>
  </w:num>
  <w:num w:numId="14">
    <w:abstractNumId w:val="8"/>
  </w:num>
  <w:num w:numId="15">
    <w:abstractNumId w:val="27"/>
    <w:lvlOverride w:ilvl="0">
      <w:startOverride w:val="3"/>
    </w:lvlOverride>
  </w:num>
  <w:num w:numId="16">
    <w:abstractNumId w:val="15"/>
    <w:lvlOverride w:ilvl="0">
      <w:startOverride w:val="1"/>
    </w:lvlOverride>
  </w:num>
  <w:num w:numId="17">
    <w:abstractNumId w:val="3"/>
  </w:num>
  <w:num w:numId="18">
    <w:abstractNumId w:val="5"/>
  </w:num>
  <w:num w:numId="19">
    <w:abstractNumId w:val="22"/>
  </w:num>
  <w:num w:numId="20">
    <w:abstractNumId w:val="19"/>
  </w:num>
  <w:num w:numId="21">
    <w:abstractNumId w:val="9"/>
  </w:num>
  <w:num w:numId="22">
    <w:abstractNumId w:val="21"/>
    <w:lvlOverride w:ilvl="0">
      <w:startOverride w:val="1"/>
    </w:lvlOverride>
  </w:num>
  <w:num w:numId="23">
    <w:abstractNumId w:val="2"/>
  </w:num>
  <w:num w:numId="24">
    <w:abstractNumId w:val="16"/>
  </w:num>
  <w:num w:numId="25">
    <w:abstractNumId w:val="20"/>
  </w:num>
  <w:num w:numId="26">
    <w:abstractNumId w:val="17"/>
  </w:num>
  <w:num w:numId="27">
    <w:abstractNumId w:val="12"/>
  </w:num>
  <w:num w:numId="28">
    <w:abstractNumId w:val="18"/>
  </w:num>
  <w:num w:numId="29">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drawingGridHorizontalSpacing w:val="120"/>
  <w:displayHorizontalDrawingGridEvery w:val="2"/>
  <w:characterSpacingControl w:val="doNotCompress"/>
  <w:footnotePr>
    <w:footnote w:id="-1"/>
    <w:footnote w:id="0"/>
  </w:footnotePr>
  <w:endnotePr>
    <w:endnote w:id="-1"/>
    <w:endnote w:id="0"/>
  </w:endnotePr>
  <w:compat/>
  <w:rsids>
    <w:rsidRoot w:val="00124484"/>
    <w:rsid w:val="0000094E"/>
    <w:rsid w:val="00004960"/>
    <w:rsid w:val="0001046F"/>
    <w:rsid w:val="00012544"/>
    <w:rsid w:val="00013634"/>
    <w:rsid w:val="00014DF4"/>
    <w:rsid w:val="00020E93"/>
    <w:rsid w:val="00021F8A"/>
    <w:rsid w:val="00022C0D"/>
    <w:rsid w:val="00023C10"/>
    <w:rsid w:val="000300C4"/>
    <w:rsid w:val="00030682"/>
    <w:rsid w:val="00031FE6"/>
    <w:rsid w:val="000324D8"/>
    <w:rsid w:val="00032796"/>
    <w:rsid w:val="00032863"/>
    <w:rsid w:val="000335A1"/>
    <w:rsid w:val="000349A2"/>
    <w:rsid w:val="000376D3"/>
    <w:rsid w:val="0004006F"/>
    <w:rsid w:val="00040C00"/>
    <w:rsid w:val="000412BC"/>
    <w:rsid w:val="000437AA"/>
    <w:rsid w:val="000442F2"/>
    <w:rsid w:val="00045952"/>
    <w:rsid w:val="00051E46"/>
    <w:rsid w:val="0006411E"/>
    <w:rsid w:val="000657EF"/>
    <w:rsid w:val="0006622C"/>
    <w:rsid w:val="00067CE5"/>
    <w:rsid w:val="000716F3"/>
    <w:rsid w:val="00077135"/>
    <w:rsid w:val="00082F66"/>
    <w:rsid w:val="000836AB"/>
    <w:rsid w:val="000924F7"/>
    <w:rsid w:val="00095C2E"/>
    <w:rsid w:val="000A474F"/>
    <w:rsid w:val="000A61A0"/>
    <w:rsid w:val="000A74B3"/>
    <w:rsid w:val="000B3C69"/>
    <w:rsid w:val="000B557E"/>
    <w:rsid w:val="000C79B6"/>
    <w:rsid w:val="000D1086"/>
    <w:rsid w:val="000D161E"/>
    <w:rsid w:val="000D2AD2"/>
    <w:rsid w:val="000D311E"/>
    <w:rsid w:val="000D437A"/>
    <w:rsid w:val="000D4899"/>
    <w:rsid w:val="000D4ACE"/>
    <w:rsid w:val="000E3CB9"/>
    <w:rsid w:val="000E50E1"/>
    <w:rsid w:val="000F37AB"/>
    <w:rsid w:val="000F6F1C"/>
    <w:rsid w:val="000F7380"/>
    <w:rsid w:val="000F7B5B"/>
    <w:rsid w:val="00102D9F"/>
    <w:rsid w:val="00104857"/>
    <w:rsid w:val="00106ADD"/>
    <w:rsid w:val="00106F6C"/>
    <w:rsid w:val="00112B88"/>
    <w:rsid w:val="00112EA5"/>
    <w:rsid w:val="00113193"/>
    <w:rsid w:val="001140E6"/>
    <w:rsid w:val="00116689"/>
    <w:rsid w:val="001166A1"/>
    <w:rsid w:val="001173E8"/>
    <w:rsid w:val="00117495"/>
    <w:rsid w:val="001179FC"/>
    <w:rsid w:val="0012191E"/>
    <w:rsid w:val="00121FBF"/>
    <w:rsid w:val="00122578"/>
    <w:rsid w:val="00124484"/>
    <w:rsid w:val="001249DF"/>
    <w:rsid w:val="00127C0A"/>
    <w:rsid w:val="001308D9"/>
    <w:rsid w:val="0013184E"/>
    <w:rsid w:val="00132881"/>
    <w:rsid w:val="00132FE0"/>
    <w:rsid w:val="001338FA"/>
    <w:rsid w:val="001404D9"/>
    <w:rsid w:val="00140895"/>
    <w:rsid w:val="00141043"/>
    <w:rsid w:val="0014240E"/>
    <w:rsid w:val="00142E98"/>
    <w:rsid w:val="00144D4E"/>
    <w:rsid w:val="00151B6B"/>
    <w:rsid w:val="001526D9"/>
    <w:rsid w:val="0015474C"/>
    <w:rsid w:val="00154C02"/>
    <w:rsid w:val="00154E10"/>
    <w:rsid w:val="001554F2"/>
    <w:rsid w:val="00156B49"/>
    <w:rsid w:val="00157A87"/>
    <w:rsid w:val="001635D5"/>
    <w:rsid w:val="00163BE2"/>
    <w:rsid w:val="001641C3"/>
    <w:rsid w:val="00166C6D"/>
    <w:rsid w:val="00170AB0"/>
    <w:rsid w:val="001713B2"/>
    <w:rsid w:val="00172BF7"/>
    <w:rsid w:val="001743F0"/>
    <w:rsid w:val="0017616E"/>
    <w:rsid w:val="00176649"/>
    <w:rsid w:val="00177B3F"/>
    <w:rsid w:val="00180F57"/>
    <w:rsid w:val="00181025"/>
    <w:rsid w:val="00183F32"/>
    <w:rsid w:val="001863F6"/>
    <w:rsid w:val="001944B2"/>
    <w:rsid w:val="00195A5F"/>
    <w:rsid w:val="00195E01"/>
    <w:rsid w:val="001967D9"/>
    <w:rsid w:val="001A0259"/>
    <w:rsid w:val="001B0610"/>
    <w:rsid w:val="001B73F1"/>
    <w:rsid w:val="001B7F4C"/>
    <w:rsid w:val="001C0D37"/>
    <w:rsid w:val="001C0DCD"/>
    <w:rsid w:val="001C1411"/>
    <w:rsid w:val="001C1C6E"/>
    <w:rsid w:val="001C2502"/>
    <w:rsid w:val="001C69AE"/>
    <w:rsid w:val="001D2304"/>
    <w:rsid w:val="001E0B8F"/>
    <w:rsid w:val="001E32EB"/>
    <w:rsid w:val="001E3E92"/>
    <w:rsid w:val="001E4DA2"/>
    <w:rsid w:val="001E566F"/>
    <w:rsid w:val="001E5A76"/>
    <w:rsid w:val="001E5B85"/>
    <w:rsid w:val="001F04AB"/>
    <w:rsid w:val="001F1551"/>
    <w:rsid w:val="001F1B0E"/>
    <w:rsid w:val="001F1E27"/>
    <w:rsid w:val="001F2270"/>
    <w:rsid w:val="001F29AD"/>
    <w:rsid w:val="001F4C9A"/>
    <w:rsid w:val="001F5362"/>
    <w:rsid w:val="001F565E"/>
    <w:rsid w:val="001F5C7F"/>
    <w:rsid w:val="00200435"/>
    <w:rsid w:val="00200D05"/>
    <w:rsid w:val="002016E7"/>
    <w:rsid w:val="002036A7"/>
    <w:rsid w:val="002042F0"/>
    <w:rsid w:val="00204BBA"/>
    <w:rsid w:val="002060B2"/>
    <w:rsid w:val="00207083"/>
    <w:rsid w:val="002131FE"/>
    <w:rsid w:val="00214C6E"/>
    <w:rsid w:val="00215FB7"/>
    <w:rsid w:val="00222F23"/>
    <w:rsid w:val="00230D0F"/>
    <w:rsid w:val="00234057"/>
    <w:rsid w:val="002349EB"/>
    <w:rsid w:val="00236507"/>
    <w:rsid w:val="002379D0"/>
    <w:rsid w:val="0024148D"/>
    <w:rsid w:val="00242939"/>
    <w:rsid w:val="00242D08"/>
    <w:rsid w:val="00244204"/>
    <w:rsid w:val="00244E4D"/>
    <w:rsid w:val="00250E91"/>
    <w:rsid w:val="00253241"/>
    <w:rsid w:val="002539FF"/>
    <w:rsid w:val="00253A37"/>
    <w:rsid w:val="00253C8D"/>
    <w:rsid w:val="00256DF9"/>
    <w:rsid w:val="00260E1E"/>
    <w:rsid w:val="0026198F"/>
    <w:rsid w:val="00262A45"/>
    <w:rsid w:val="00262A71"/>
    <w:rsid w:val="00263237"/>
    <w:rsid w:val="00264DC6"/>
    <w:rsid w:val="00270CDC"/>
    <w:rsid w:val="0027128E"/>
    <w:rsid w:val="00272E68"/>
    <w:rsid w:val="00275DE1"/>
    <w:rsid w:val="0027603B"/>
    <w:rsid w:val="002765A8"/>
    <w:rsid w:val="00276DD9"/>
    <w:rsid w:val="0028096D"/>
    <w:rsid w:val="00280BA7"/>
    <w:rsid w:val="002813DA"/>
    <w:rsid w:val="002817BE"/>
    <w:rsid w:val="00281A18"/>
    <w:rsid w:val="00282084"/>
    <w:rsid w:val="00282164"/>
    <w:rsid w:val="002877D3"/>
    <w:rsid w:val="002914F0"/>
    <w:rsid w:val="002927FC"/>
    <w:rsid w:val="002941BE"/>
    <w:rsid w:val="002A04AF"/>
    <w:rsid w:val="002A37B9"/>
    <w:rsid w:val="002A3E76"/>
    <w:rsid w:val="002A4133"/>
    <w:rsid w:val="002A6094"/>
    <w:rsid w:val="002A7941"/>
    <w:rsid w:val="002B01CB"/>
    <w:rsid w:val="002B0BC8"/>
    <w:rsid w:val="002B209E"/>
    <w:rsid w:val="002B68D8"/>
    <w:rsid w:val="002B7F2D"/>
    <w:rsid w:val="002C29B7"/>
    <w:rsid w:val="002C6635"/>
    <w:rsid w:val="002C667D"/>
    <w:rsid w:val="002C7084"/>
    <w:rsid w:val="002D1AE8"/>
    <w:rsid w:val="002D64E1"/>
    <w:rsid w:val="002D7C2E"/>
    <w:rsid w:val="002E0223"/>
    <w:rsid w:val="002F09D9"/>
    <w:rsid w:val="002F3B94"/>
    <w:rsid w:val="002F3E24"/>
    <w:rsid w:val="002F4C99"/>
    <w:rsid w:val="002F7155"/>
    <w:rsid w:val="002F735F"/>
    <w:rsid w:val="002F7465"/>
    <w:rsid w:val="002F7DBD"/>
    <w:rsid w:val="00301246"/>
    <w:rsid w:val="00301F32"/>
    <w:rsid w:val="003049AA"/>
    <w:rsid w:val="00306B04"/>
    <w:rsid w:val="0031180A"/>
    <w:rsid w:val="00314212"/>
    <w:rsid w:val="00317302"/>
    <w:rsid w:val="00317E5D"/>
    <w:rsid w:val="00320D17"/>
    <w:rsid w:val="00321F60"/>
    <w:rsid w:val="0032309F"/>
    <w:rsid w:val="003232B2"/>
    <w:rsid w:val="00325B40"/>
    <w:rsid w:val="003321FA"/>
    <w:rsid w:val="003337D3"/>
    <w:rsid w:val="003379E4"/>
    <w:rsid w:val="00340307"/>
    <w:rsid w:val="00345BA4"/>
    <w:rsid w:val="003464B1"/>
    <w:rsid w:val="00350E0D"/>
    <w:rsid w:val="003524A0"/>
    <w:rsid w:val="00357BEA"/>
    <w:rsid w:val="00360093"/>
    <w:rsid w:val="00366A3C"/>
    <w:rsid w:val="00372385"/>
    <w:rsid w:val="00372B99"/>
    <w:rsid w:val="00374BF3"/>
    <w:rsid w:val="0037705B"/>
    <w:rsid w:val="00382801"/>
    <w:rsid w:val="00384843"/>
    <w:rsid w:val="003869E2"/>
    <w:rsid w:val="00386D5A"/>
    <w:rsid w:val="0039036A"/>
    <w:rsid w:val="00390DA6"/>
    <w:rsid w:val="00390EDD"/>
    <w:rsid w:val="003920C3"/>
    <w:rsid w:val="003961E6"/>
    <w:rsid w:val="003A049A"/>
    <w:rsid w:val="003A4D5F"/>
    <w:rsid w:val="003B0763"/>
    <w:rsid w:val="003B4671"/>
    <w:rsid w:val="003B5B65"/>
    <w:rsid w:val="003B6086"/>
    <w:rsid w:val="003B64BE"/>
    <w:rsid w:val="003C1D02"/>
    <w:rsid w:val="003C412C"/>
    <w:rsid w:val="003C70F7"/>
    <w:rsid w:val="003D0D6B"/>
    <w:rsid w:val="003D1B0A"/>
    <w:rsid w:val="003D232D"/>
    <w:rsid w:val="003D366F"/>
    <w:rsid w:val="003D5746"/>
    <w:rsid w:val="003D5F8E"/>
    <w:rsid w:val="003D7990"/>
    <w:rsid w:val="003E14FD"/>
    <w:rsid w:val="003E28A4"/>
    <w:rsid w:val="003F0516"/>
    <w:rsid w:val="003F240F"/>
    <w:rsid w:val="003F45ED"/>
    <w:rsid w:val="004007A2"/>
    <w:rsid w:val="00401E58"/>
    <w:rsid w:val="004028AD"/>
    <w:rsid w:val="00402E77"/>
    <w:rsid w:val="00403E11"/>
    <w:rsid w:val="004050B6"/>
    <w:rsid w:val="00407AFD"/>
    <w:rsid w:val="00411405"/>
    <w:rsid w:val="0041168D"/>
    <w:rsid w:val="004148D3"/>
    <w:rsid w:val="0042000E"/>
    <w:rsid w:val="00421151"/>
    <w:rsid w:val="004241C5"/>
    <w:rsid w:val="00427599"/>
    <w:rsid w:val="00432040"/>
    <w:rsid w:val="0043644B"/>
    <w:rsid w:val="00441DD4"/>
    <w:rsid w:val="004442D2"/>
    <w:rsid w:val="004448EC"/>
    <w:rsid w:val="0044714C"/>
    <w:rsid w:val="004509B5"/>
    <w:rsid w:val="00454315"/>
    <w:rsid w:val="0045474D"/>
    <w:rsid w:val="00455F23"/>
    <w:rsid w:val="004602F2"/>
    <w:rsid w:val="0046148C"/>
    <w:rsid w:val="00461662"/>
    <w:rsid w:val="00461EA2"/>
    <w:rsid w:val="0046403C"/>
    <w:rsid w:val="00466310"/>
    <w:rsid w:val="00466996"/>
    <w:rsid w:val="00466F4B"/>
    <w:rsid w:val="00473B64"/>
    <w:rsid w:val="004742BE"/>
    <w:rsid w:val="00476397"/>
    <w:rsid w:val="004766A7"/>
    <w:rsid w:val="00476DD4"/>
    <w:rsid w:val="00476F0B"/>
    <w:rsid w:val="0048091B"/>
    <w:rsid w:val="004872E6"/>
    <w:rsid w:val="00491CE0"/>
    <w:rsid w:val="0049235A"/>
    <w:rsid w:val="00494C98"/>
    <w:rsid w:val="004954D4"/>
    <w:rsid w:val="00497EBB"/>
    <w:rsid w:val="004A0C75"/>
    <w:rsid w:val="004A10F0"/>
    <w:rsid w:val="004A15C5"/>
    <w:rsid w:val="004A1898"/>
    <w:rsid w:val="004A3F4F"/>
    <w:rsid w:val="004A51CB"/>
    <w:rsid w:val="004A6E45"/>
    <w:rsid w:val="004B035B"/>
    <w:rsid w:val="004B1E38"/>
    <w:rsid w:val="004B214A"/>
    <w:rsid w:val="004B5E73"/>
    <w:rsid w:val="004B79B8"/>
    <w:rsid w:val="004C0591"/>
    <w:rsid w:val="004C146E"/>
    <w:rsid w:val="004C5E6E"/>
    <w:rsid w:val="004D082C"/>
    <w:rsid w:val="004D14B2"/>
    <w:rsid w:val="004D3139"/>
    <w:rsid w:val="004D4790"/>
    <w:rsid w:val="004D4BBA"/>
    <w:rsid w:val="004D5A0F"/>
    <w:rsid w:val="004E2A6B"/>
    <w:rsid w:val="004E2A6C"/>
    <w:rsid w:val="004E326B"/>
    <w:rsid w:val="004E3E73"/>
    <w:rsid w:val="004E3EC2"/>
    <w:rsid w:val="004E6567"/>
    <w:rsid w:val="004E6DD9"/>
    <w:rsid w:val="004F0CE7"/>
    <w:rsid w:val="004F5B17"/>
    <w:rsid w:val="004F6891"/>
    <w:rsid w:val="004F6F56"/>
    <w:rsid w:val="00501EA6"/>
    <w:rsid w:val="00504109"/>
    <w:rsid w:val="005057BD"/>
    <w:rsid w:val="00506763"/>
    <w:rsid w:val="005074A7"/>
    <w:rsid w:val="005100D3"/>
    <w:rsid w:val="00510279"/>
    <w:rsid w:val="00514BCD"/>
    <w:rsid w:val="00516914"/>
    <w:rsid w:val="00516D08"/>
    <w:rsid w:val="0051710F"/>
    <w:rsid w:val="00517659"/>
    <w:rsid w:val="00520BEF"/>
    <w:rsid w:val="005214E0"/>
    <w:rsid w:val="005254DA"/>
    <w:rsid w:val="00525D06"/>
    <w:rsid w:val="00526858"/>
    <w:rsid w:val="0053134A"/>
    <w:rsid w:val="005313D6"/>
    <w:rsid w:val="00533E23"/>
    <w:rsid w:val="00536A26"/>
    <w:rsid w:val="00540840"/>
    <w:rsid w:val="005516E1"/>
    <w:rsid w:val="00554469"/>
    <w:rsid w:val="0055616D"/>
    <w:rsid w:val="005574A3"/>
    <w:rsid w:val="005604C9"/>
    <w:rsid w:val="00560FCC"/>
    <w:rsid w:val="00563F16"/>
    <w:rsid w:val="005660C5"/>
    <w:rsid w:val="00567584"/>
    <w:rsid w:val="00570AB9"/>
    <w:rsid w:val="0057359C"/>
    <w:rsid w:val="00573AC6"/>
    <w:rsid w:val="00573F73"/>
    <w:rsid w:val="00574200"/>
    <w:rsid w:val="00575940"/>
    <w:rsid w:val="00575B84"/>
    <w:rsid w:val="00580598"/>
    <w:rsid w:val="005805B8"/>
    <w:rsid w:val="00580CB9"/>
    <w:rsid w:val="00580D1F"/>
    <w:rsid w:val="005821A4"/>
    <w:rsid w:val="00585698"/>
    <w:rsid w:val="005874C3"/>
    <w:rsid w:val="00590F45"/>
    <w:rsid w:val="00592611"/>
    <w:rsid w:val="005928A1"/>
    <w:rsid w:val="00594903"/>
    <w:rsid w:val="00596B76"/>
    <w:rsid w:val="005A2D58"/>
    <w:rsid w:val="005A4D64"/>
    <w:rsid w:val="005B107A"/>
    <w:rsid w:val="005B2CC6"/>
    <w:rsid w:val="005B4CC6"/>
    <w:rsid w:val="005B4F6A"/>
    <w:rsid w:val="005B65E2"/>
    <w:rsid w:val="005B7196"/>
    <w:rsid w:val="005C14AF"/>
    <w:rsid w:val="005C5627"/>
    <w:rsid w:val="005C6B3C"/>
    <w:rsid w:val="005C77D1"/>
    <w:rsid w:val="005D16E1"/>
    <w:rsid w:val="005D2DC5"/>
    <w:rsid w:val="005D329D"/>
    <w:rsid w:val="005D3681"/>
    <w:rsid w:val="005D376F"/>
    <w:rsid w:val="005D5038"/>
    <w:rsid w:val="005D604B"/>
    <w:rsid w:val="005D605C"/>
    <w:rsid w:val="005D6323"/>
    <w:rsid w:val="005E01BC"/>
    <w:rsid w:val="005E1F06"/>
    <w:rsid w:val="005E33CF"/>
    <w:rsid w:val="005E3C18"/>
    <w:rsid w:val="005E4DC9"/>
    <w:rsid w:val="005E50E0"/>
    <w:rsid w:val="005E772C"/>
    <w:rsid w:val="005E7ACA"/>
    <w:rsid w:val="005F03FB"/>
    <w:rsid w:val="005F393F"/>
    <w:rsid w:val="005F63AE"/>
    <w:rsid w:val="005F785D"/>
    <w:rsid w:val="00600AE3"/>
    <w:rsid w:val="0060331C"/>
    <w:rsid w:val="00603EAE"/>
    <w:rsid w:val="006043DE"/>
    <w:rsid w:val="0060635B"/>
    <w:rsid w:val="006066C6"/>
    <w:rsid w:val="00606938"/>
    <w:rsid w:val="0060768D"/>
    <w:rsid w:val="00607E3B"/>
    <w:rsid w:val="006116CE"/>
    <w:rsid w:val="00611890"/>
    <w:rsid w:val="006134E7"/>
    <w:rsid w:val="006144C0"/>
    <w:rsid w:val="0062152A"/>
    <w:rsid w:val="00622B6E"/>
    <w:rsid w:val="00623A6C"/>
    <w:rsid w:val="0062518F"/>
    <w:rsid w:val="00632384"/>
    <w:rsid w:val="006327F9"/>
    <w:rsid w:val="00633E97"/>
    <w:rsid w:val="006341BF"/>
    <w:rsid w:val="0063471B"/>
    <w:rsid w:val="006349B5"/>
    <w:rsid w:val="006373A9"/>
    <w:rsid w:val="00640CDA"/>
    <w:rsid w:val="006417E0"/>
    <w:rsid w:val="00643D97"/>
    <w:rsid w:val="00644953"/>
    <w:rsid w:val="006455EC"/>
    <w:rsid w:val="006536AE"/>
    <w:rsid w:val="006540AD"/>
    <w:rsid w:val="00655798"/>
    <w:rsid w:val="0065717B"/>
    <w:rsid w:val="006617A0"/>
    <w:rsid w:val="00664CF0"/>
    <w:rsid w:val="00672D59"/>
    <w:rsid w:val="006731E7"/>
    <w:rsid w:val="00676D2C"/>
    <w:rsid w:val="0068621F"/>
    <w:rsid w:val="00687627"/>
    <w:rsid w:val="006921DD"/>
    <w:rsid w:val="006928BA"/>
    <w:rsid w:val="006936A2"/>
    <w:rsid w:val="00695ACF"/>
    <w:rsid w:val="006960B0"/>
    <w:rsid w:val="00696A93"/>
    <w:rsid w:val="00697C49"/>
    <w:rsid w:val="006A21D0"/>
    <w:rsid w:val="006A2898"/>
    <w:rsid w:val="006A3BAD"/>
    <w:rsid w:val="006A69F8"/>
    <w:rsid w:val="006B069D"/>
    <w:rsid w:val="006B1D90"/>
    <w:rsid w:val="006B305B"/>
    <w:rsid w:val="006B3128"/>
    <w:rsid w:val="006B7F59"/>
    <w:rsid w:val="006C0002"/>
    <w:rsid w:val="006C29A9"/>
    <w:rsid w:val="006C29E9"/>
    <w:rsid w:val="006C2C57"/>
    <w:rsid w:val="006C2CB8"/>
    <w:rsid w:val="006C4023"/>
    <w:rsid w:val="006C6FC2"/>
    <w:rsid w:val="006C76A4"/>
    <w:rsid w:val="006D0F23"/>
    <w:rsid w:val="006D346B"/>
    <w:rsid w:val="006D5068"/>
    <w:rsid w:val="006D66B0"/>
    <w:rsid w:val="006E13FA"/>
    <w:rsid w:val="006E2859"/>
    <w:rsid w:val="006E3188"/>
    <w:rsid w:val="006E360F"/>
    <w:rsid w:val="006E3F79"/>
    <w:rsid w:val="006E4608"/>
    <w:rsid w:val="006F1AAB"/>
    <w:rsid w:val="006F2002"/>
    <w:rsid w:val="006F514D"/>
    <w:rsid w:val="006F519F"/>
    <w:rsid w:val="006F7993"/>
    <w:rsid w:val="00702451"/>
    <w:rsid w:val="00704041"/>
    <w:rsid w:val="007050B3"/>
    <w:rsid w:val="00705FEA"/>
    <w:rsid w:val="007122F8"/>
    <w:rsid w:val="00721206"/>
    <w:rsid w:val="00723D17"/>
    <w:rsid w:val="00724111"/>
    <w:rsid w:val="00725A61"/>
    <w:rsid w:val="00725D08"/>
    <w:rsid w:val="00727D58"/>
    <w:rsid w:val="00730235"/>
    <w:rsid w:val="00731497"/>
    <w:rsid w:val="007316AC"/>
    <w:rsid w:val="00732253"/>
    <w:rsid w:val="00733B04"/>
    <w:rsid w:val="00734903"/>
    <w:rsid w:val="00734E2C"/>
    <w:rsid w:val="00736CB6"/>
    <w:rsid w:val="007446B1"/>
    <w:rsid w:val="00745A2D"/>
    <w:rsid w:val="00745F57"/>
    <w:rsid w:val="007518F5"/>
    <w:rsid w:val="00754FED"/>
    <w:rsid w:val="007576FB"/>
    <w:rsid w:val="00757EF7"/>
    <w:rsid w:val="00760A64"/>
    <w:rsid w:val="00762EA5"/>
    <w:rsid w:val="00763261"/>
    <w:rsid w:val="007709B1"/>
    <w:rsid w:val="00771B2C"/>
    <w:rsid w:val="00781380"/>
    <w:rsid w:val="00783986"/>
    <w:rsid w:val="007841E5"/>
    <w:rsid w:val="00784375"/>
    <w:rsid w:val="00793B79"/>
    <w:rsid w:val="00794412"/>
    <w:rsid w:val="00794F8A"/>
    <w:rsid w:val="00795171"/>
    <w:rsid w:val="007A25B9"/>
    <w:rsid w:val="007A2E06"/>
    <w:rsid w:val="007A386B"/>
    <w:rsid w:val="007B6362"/>
    <w:rsid w:val="007B6513"/>
    <w:rsid w:val="007B7DCC"/>
    <w:rsid w:val="007C10CE"/>
    <w:rsid w:val="007C13AC"/>
    <w:rsid w:val="007C19B2"/>
    <w:rsid w:val="007C1B4B"/>
    <w:rsid w:val="007C3255"/>
    <w:rsid w:val="007C3CA9"/>
    <w:rsid w:val="007C4565"/>
    <w:rsid w:val="007C62D3"/>
    <w:rsid w:val="007D158B"/>
    <w:rsid w:val="007D16E7"/>
    <w:rsid w:val="007D1C3D"/>
    <w:rsid w:val="007D2E7B"/>
    <w:rsid w:val="007D5EE6"/>
    <w:rsid w:val="007D746C"/>
    <w:rsid w:val="007D7CDD"/>
    <w:rsid w:val="007D7F7C"/>
    <w:rsid w:val="007E041D"/>
    <w:rsid w:val="007E2129"/>
    <w:rsid w:val="007E2718"/>
    <w:rsid w:val="007E3C57"/>
    <w:rsid w:val="007E3E2C"/>
    <w:rsid w:val="007E6BD2"/>
    <w:rsid w:val="007E6DDD"/>
    <w:rsid w:val="007F11F6"/>
    <w:rsid w:val="007F1238"/>
    <w:rsid w:val="007F18B7"/>
    <w:rsid w:val="007F1CD4"/>
    <w:rsid w:val="007F353C"/>
    <w:rsid w:val="007F37C6"/>
    <w:rsid w:val="007F4462"/>
    <w:rsid w:val="007F4527"/>
    <w:rsid w:val="007F540B"/>
    <w:rsid w:val="007F618A"/>
    <w:rsid w:val="00800A45"/>
    <w:rsid w:val="00800CC1"/>
    <w:rsid w:val="00803111"/>
    <w:rsid w:val="00804419"/>
    <w:rsid w:val="008055D3"/>
    <w:rsid w:val="0080591E"/>
    <w:rsid w:val="00805BC3"/>
    <w:rsid w:val="00807CAB"/>
    <w:rsid w:val="00810FB3"/>
    <w:rsid w:val="008117F6"/>
    <w:rsid w:val="008123BF"/>
    <w:rsid w:val="00812420"/>
    <w:rsid w:val="00812CE8"/>
    <w:rsid w:val="00813E79"/>
    <w:rsid w:val="0081674B"/>
    <w:rsid w:val="008227C1"/>
    <w:rsid w:val="008264C2"/>
    <w:rsid w:val="00827DCB"/>
    <w:rsid w:val="008303D9"/>
    <w:rsid w:val="0083062E"/>
    <w:rsid w:val="00831A85"/>
    <w:rsid w:val="00832941"/>
    <w:rsid w:val="00833F73"/>
    <w:rsid w:val="008350AC"/>
    <w:rsid w:val="0083536C"/>
    <w:rsid w:val="0083613E"/>
    <w:rsid w:val="00841367"/>
    <w:rsid w:val="008419EF"/>
    <w:rsid w:val="00842C3D"/>
    <w:rsid w:val="00844109"/>
    <w:rsid w:val="00845E74"/>
    <w:rsid w:val="00853AA4"/>
    <w:rsid w:val="00854689"/>
    <w:rsid w:val="0086247A"/>
    <w:rsid w:val="00863E76"/>
    <w:rsid w:val="00864F17"/>
    <w:rsid w:val="008674C8"/>
    <w:rsid w:val="00867709"/>
    <w:rsid w:val="00870E99"/>
    <w:rsid w:val="00870FD1"/>
    <w:rsid w:val="00872B9B"/>
    <w:rsid w:val="00875305"/>
    <w:rsid w:val="00880493"/>
    <w:rsid w:val="0088219D"/>
    <w:rsid w:val="00883E53"/>
    <w:rsid w:val="008858FC"/>
    <w:rsid w:val="008866C4"/>
    <w:rsid w:val="008911CF"/>
    <w:rsid w:val="00892BFB"/>
    <w:rsid w:val="008950B0"/>
    <w:rsid w:val="008979D5"/>
    <w:rsid w:val="008A0C10"/>
    <w:rsid w:val="008A121D"/>
    <w:rsid w:val="008B2A10"/>
    <w:rsid w:val="008B2E62"/>
    <w:rsid w:val="008B7984"/>
    <w:rsid w:val="008B7EF4"/>
    <w:rsid w:val="008C22D3"/>
    <w:rsid w:val="008C7FB1"/>
    <w:rsid w:val="008D0E8B"/>
    <w:rsid w:val="008D278A"/>
    <w:rsid w:val="008D4147"/>
    <w:rsid w:val="008E0C5D"/>
    <w:rsid w:val="008E2AC5"/>
    <w:rsid w:val="008E39AC"/>
    <w:rsid w:val="008E5543"/>
    <w:rsid w:val="008E61FF"/>
    <w:rsid w:val="008F2503"/>
    <w:rsid w:val="008F31D5"/>
    <w:rsid w:val="008F5698"/>
    <w:rsid w:val="00901CCC"/>
    <w:rsid w:val="0090396B"/>
    <w:rsid w:val="00904BBF"/>
    <w:rsid w:val="009061F8"/>
    <w:rsid w:val="00907205"/>
    <w:rsid w:val="00911ED1"/>
    <w:rsid w:val="009125CB"/>
    <w:rsid w:val="0092084F"/>
    <w:rsid w:val="00922D34"/>
    <w:rsid w:val="009231DC"/>
    <w:rsid w:val="009232AA"/>
    <w:rsid w:val="00923A90"/>
    <w:rsid w:val="00923B5C"/>
    <w:rsid w:val="009272AA"/>
    <w:rsid w:val="00931008"/>
    <w:rsid w:val="009314BF"/>
    <w:rsid w:val="00934319"/>
    <w:rsid w:val="00936BB7"/>
    <w:rsid w:val="009371DC"/>
    <w:rsid w:val="00937D62"/>
    <w:rsid w:val="00941865"/>
    <w:rsid w:val="0094295A"/>
    <w:rsid w:val="00942A80"/>
    <w:rsid w:val="009449CE"/>
    <w:rsid w:val="00944AC2"/>
    <w:rsid w:val="00945F2C"/>
    <w:rsid w:val="00947823"/>
    <w:rsid w:val="00947955"/>
    <w:rsid w:val="0095171A"/>
    <w:rsid w:val="009535EA"/>
    <w:rsid w:val="00954232"/>
    <w:rsid w:val="00955411"/>
    <w:rsid w:val="00955604"/>
    <w:rsid w:val="009566DF"/>
    <w:rsid w:val="00956A0C"/>
    <w:rsid w:val="00956F0C"/>
    <w:rsid w:val="009709B9"/>
    <w:rsid w:val="0098420A"/>
    <w:rsid w:val="0098532F"/>
    <w:rsid w:val="009864D4"/>
    <w:rsid w:val="009910E2"/>
    <w:rsid w:val="00991804"/>
    <w:rsid w:val="00992458"/>
    <w:rsid w:val="00992779"/>
    <w:rsid w:val="009942BE"/>
    <w:rsid w:val="009958C3"/>
    <w:rsid w:val="009960FB"/>
    <w:rsid w:val="00996902"/>
    <w:rsid w:val="0099798B"/>
    <w:rsid w:val="009A0E9A"/>
    <w:rsid w:val="009A1642"/>
    <w:rsid w:val="009A2A37"/>
    <w:rsid w:val="009A32AE"/>
    <w:rsid w:val="009A6212"/>
    <w:rsid w:val="009A71C8"/>
    <w:rsid w:val="009B0213"/>
    <w:rsid w:val="009B26A6"/>
    <w:rsid w:val="009B27FA"/>
    <w:rsid w:val="009B4391"/>
    <w:rsid w:val="009B4765"/>
    <w:rsid w:val="009C048C"/>
    <w:rsid w:val="009C4EF8"/>
    <w:rsid w:val="009D06C7"/>
    <w:rsid w:val="009D085A"/>
    <w:rsid w:val="009D4C6A"/>
    <w:rsid w:val="009D65A0"/>
    <w:rsid w:val="009D6C03"/>
    <w:rsid w:val="009D6E88"/>
    <w:rsid w:val="009E0D5A"/>
    <w:rsid w:val="009E1529"/>
    <w:rsid w:val="009E31F9"/>
    <w:rsid w:val="009E51A5"/>
    <w:rsid w:val="009E5D16"/>
    <w:rsid w:val="009E61E6"/>
    <w:rsid w:val="009E7CFC"/>
    <w:rsid w:val="009F084E"/>
    <w:rsid w:val="009F0884"/>
    <w:rsid w:val="009F0E95"/>
    <w:rsid w:val="009F38AA"/>
    <w:rsid w:val="009F4C0F"/>
    <w:rsid w:val="00A01E2C"/>
    <w:rsid w:val="00A02103"/>
    <w:rsid w:val="00A02320"/>
    <w:rsid w:val="00A06B5E"/>
    <w:rsid w:val="00A10EFE"/>
    <w:rsid w:val="00A133E6"/>
    <w:rsid w:val="00A13FE1"/>
    <w:rsid w:val="00A14BE5"/>
    <w:rsid w:val="00A16224"/>
    <w:rsid w:val="00A164ED"/>
    <w:rsid w:val="00A179D1"/>
    <w:rsid w:val="00A17E55"/>
    <w:rsid w:val="00A20372"/>
    <w:rsid w:val="00A24C21"/>
    <w:rsid w:val="00A26C99"/>
    <w:rsid w:val="00A27B43"/>
    <w:rsid w:val="00A30223"/>
    <w:rsid w:val="00A32F18"/>
    <w:rsid w:val="00A33B4F"/>
    <w:rsid w:val="00A33B50"/>
    <w:rsid w:val="00A3465D"/>
    <w:rsid w:val="00A36B4B"/>
    <w:rsid w:val="00A36D66"/>
    <w:rsid w:val="00A373C0"/>
    <w:rsid w:val="00A374C8"/>
    <w:rsid w:val="00A379CD"/>
    <w:rsid w:val="00A40144"/>
    <w:rsid w:val="00A40331"/>
    <w:rsid w:val="00A4151D"/>
    <w:rsid w:val="00A447A7"/>
    <w:rsid w:val="00A4551C"/>
    <w:rsid w:val="00A46861"/>
    <w:rsid w:val="00A51FCB"/>
    <w:rsid w:val="00A52C78"/>
    <w:rsid w:val="00A53D4D"/>
    <w:rsid w:val="00A53DC1"/>
    <w:rsid w:val="00A5786E"/>
    <w:rsid w:val="00A57AB6"/>
    <w:rsid w:val="00A57F8D"/>
    <w:rsid w:val="00A60983"/>
    <w:rsid w:val="00A61322"/>
    <w:rsid w:val="00A61ABB"/>
    <w:rsid w:val="00A62B41"/>
    <w:rsid w:val="00A630D1"/>
    <w:rsid w:val="00A63C7C"/>
    <w:rsid w:val="00A641D7"/>
    <w:rsid w:val="00A669C6"/>
    <w:rsid w:val="00A67435"/>
    <w:rsid w:val="00A67F4C"/>
    <w:rsid w:val="00A7027B"/>
    <w:rsid w:val="00A702E1"/>
    <w:rsid w:val="00A72E75"/>
    <w:rsid w:val="00A73182"/>
    <w:rsid w:val="00A73717"/>
    <w:rsid w:val="00A737A6"/>
    <w:rsid w:val="00A749A1"/>
    <w:rsid w:val="00A753DB"/>
    <w:rsid w:val="00A7544B"/>
    <w:rsid w:val="00A763F0"/>
    <w:rsid w:val="00A77523"/>
    <w:rsid w:val="00A77D74"/>
    <w:rsid w:val="00A8260E"/>
    <w:rsid w:val="00A8342A"/>
    <w:rsid w:val="00A83D86"/>
    <w:rsid w:val="00A91665"/>
    <w:rsid w:val="00A9280A"/>
    <w:rsid w:val="00A932B0"/>
    <w:rsid w:val="00A94B81"/>
    <w:rsid w:val="00A9518C"/>
    <w:rsid w:val="00A95548"/>
    <w:rsid w:val="00A96129"/>
    <w:rsid w:val="00AA0204"/>
    <w:rsid w:val="00AA3DEE"/>
    <w:rsid w:val="00AA541B"/>
    <w:rsid w:val="00AA563C"/>
    <w:rsid w:val="00AA720F"/>
    <w:rsid w:val="00AB0AD0"/>
    <w:rsid w:val="00AB27B6"/>
    <w:rsid w:val="00AB3457"/>
    <w:rsid w:val="00AC06D4"/>
    <w:rsid w:val="00AC240C"/>
    <w:rsid w:val="00AC282C"/>
    <w:rsid w:val="00AC5BEC"/>
    <w:rsid w:val="00AC64BA"/>
    <w:rsid w:val="00AC7983"/>
    <w:rsid w:val="00AC7FCB"/>
    <w:rsid w:val="00AD1212"/>
    <w:rsid w:val="00AD25AB"/>
    <w:rsid w:val="00AD2C9C"/>
    <w:rsid w:val="00AD4E3F"/>
    <w:rsid w:val="00AD504A"/>
    <w:rsid w:val="00AD62B9"/>
    <w:rsid w:val="00AD6F7D"/>
    <w:rsid w:val="00AE09CA"/>
    <w:rsid w:val="00AE4FCE"/>
    <w:rsid w:val="00AF31A2"/>
    <w:rsid w:val="00AF427C"/>
    <w:rsid w:val="00AF43BF"/>
    <w:rsid w:val="00B004CF"/>
    <w:rsid w:val="00B04B46"/>
    <w:rsid w:val="00B066A3"/>
    <w:rsid w:val="00B067CF"/>
    <w:rsid w:val="00B07DAB"/>
    <w:rsid w:val="00B14BA1"/>
    <w:rsid w:val="00B155F3"/>
    <w:rsid w:val="00B15C72"/>
    <w:rsid w:val="00B17043"/>
    <w:rsid w:val="00B17283"/>
    <w:rsid w:val="00B177D5"/>
    <w:rsid w:val="00B20C84"/>
    <w:rsid w:val="00B23A96"/>
    <w:rsid w:val="00B25AAD"/>
    <w:rsid w:val="00B2749B"/>
    <w:rsid w:val="00B27E97"/>
    <w:rsid w:val="00B303D6"/>
    <w:rsid w:val="00B30EF2"/>
    <w:rsid w:val="00B330BE"/>
    <w:rsid w:val="00B36326"/>
    <w:rsid w:val="00B373D1"/>
    <w:rsid w:val="00B423C6"/>
    <w:rsid w:val="00B4546F"/>
    <w:rsid w:val="00B45E49"/>
    <w:rsid w:val="00B45E57"/>
    <w:rsid w:val="00B46AD2"/>
    <w:rsid w:val="00B47503"/>
    <w:rsid w:val="00B50438"/>
    <w:rsid w:val="00B504B0"/>
    <w:rsid w:val="00B5601B"/>
    <w:rsid w:val="00B5749E"/>
    <w:rsid w:val="00B57E30"/>
    <w:rsid w:val="00B61C2F"/>
    <w:rsid w:val="00B669D4"/>
    <w:rsid w:val="00B66C63"/>
    <w:rsid w:val="00B700E6"/>
    <w:rsid w:val="00B70A5F"/>
    <w:rsid w:val="00B720B0"/>
    <w:rsid w:val="00B750D8"/>
    <w:rsid w:val="00B7689E"/>
    <w:rsid w:val="00B77115"/>
    <w:rsid w:val="00B77279"/>
    <w:rsid w:val="00B81061"/>
    <w:rsid w:val="00B82DFD"/>
    <w:rsid w:val="00B83FF7"/>
    <w:rsid w:val="00B8748D"/>
    <w:rsid w:val="00B90B45"/>
    <w:rsid w:val="00B92366"/>
    <w:rsid w:val="00B92F20"/>
    <w:rsid w:val="00B94B3C"/>
    <w:rsid w:val="00B94E9C"/>
    <w:rsid w:val="00B9517F"/>
    <w:rsid w:val="00B954FC"/>
    <w:rsid w:val="00B959B0"/>
    <w:rsid w:val="00BA29E2"/>
    <w:rsid w:val="00BA418C"/>
    <w:rsid w:val="00BA4622"/>
    <w:rsid w:val="00BA49BF"/>
    <w:rsid w:val="00BA5066"/>
    <w:rsid w:val="00BA5F11"/>
    <w:rsid w:val="00BA6768"/>
    <w:rsid w:val="00BB09B4"/>
    <w:rsid w:val="00BB1A74"/>
    <w:rsid w:val="00BB30C9"/>
    <w:rsid w:val="00BB3956"/>
    <w:rsid w:val="00BB3BF6"/>
    <w:rsid w:val="00BB59A8"/>
    <w:rsid w:val="00BB7613"/>
    <w:rsid w:val="00BB7C35"/>
    <w:rsid w:val="00BC0E62"/>
    <w:rsid w:val="00BC0E8F"/>
    <w:rsid w:val="00BC189D"/>
    <w:rsid w:val="00BC6BD0"/>
    <w:rsid w:val="00BC73CB"/>
    <w:rsid w:val="00BD1C78"/>
    <w:rsid w:val="00BD269C"/>
    <w:rsid w:val="00BD2930"/>
    <w:rsid w:val="00BD298D"/>
    <w:rsid w:val="00BD36E2"/>
    <w:rsid w:val="00BD6111"/>
    <w:rsid w:val="00BD7D8F"/>
    <w:rsid w:val="00BE024A"/>
    <w:rsid w:val="00BE0682"/>
    <w:rsid w:val="00BE1308"/>
    <w:rsid w:val="00BE25EC"/>
    <w:rsid w:val="00BE2BA9"/>
    <w:rsid w:val="00BE3381"/>
    <w:rsid w:val="00BE3F09"/>
    <w:rsid w:val="00BE4796"/>
    <w:rsid w:val="00BE6BA2"/>
    <w:rsid w:val="00BF0D88"/>
    <w:rsid w:val="00BF0F3E"/>
    <w:rsid w:val="00BF3454"/>
    <w:rsid w:val="00BF4A34"/>
    <w:rsid w:val="00C006D4"/>
    <w:rsid w:val="00C03960"/>
    <w:rsid w:val="00C05573"/>
    <w:rsid w:val="00C076DD"/>
    <w:rsid w:val="00C076F7"/>
    <w:rsid w:val="00C17AFF"/>
    <w:rsid w:val="00C200A3"/>
    <w:rsid w:val="00C23B5A"/>
    <w:rsid w:val="00C24801"/>
    <w:rsid w:val="00C26A16"/>
    <w:rsid w:val="00C27DAD"/>
    <w:rsid w:val="00C30300"/>
    <w:rsid w:val="00C30CB0"/>
    <w:rsid w:val="00C31D39"/>
    <w:rsid w:val="00C31F60"/>
    <w:rsid w:val="00C330F9"/>
    <w:rsid w:val="00C342F5"/>
    <w:rsid w:val="00C356D3"/>
    <w:rsid w:val="00C3642E"/>
    <w:rsid w:val="00C36940"/>
    <w:rsid w:val="00C37C30"/>
    <w:rsid w:val="00C42C0B"/>
    <w:rsid w:val="00C461B2"/>
    <w:rsid w:val="00C472F7"/>
    <w:rsid w:val="00C47A67"/>
    <w:rsid w:val="00C50045"/>
    <w:rsid w:val="00C5275E"/>
    <w:rsid w:val="00C55224"/>
    <w:rsid w:val="00C60D70"/>
    <w:rsid w:val="00C60FF4"/>
    <w:rsid w:val="00C61673"/>
    <w:rsid w:val="00C61FD6"/>
    <w:rsid w:val="00C63498"/>
    <w:rsid w:val="00C657D3"/>
    <w:rsid w:val="00C66DAC"/>
    <w:rsid w:val="00C67FE2"/>
    <w:rsid w:val="00C71624"/>
    <w:rsid w:val="00C766F1"/>
    <w:rsid w:val="00C82C6D"/>
    <w:rsid w:val="00C84F55"/>
    <w:rsid w:val="00C850A2"/>
    <w:rsid w:val="00C85D9E"/>
    <w:rsid w:val="00C87C83"/>
    <w:rsid w:val="00C9093D"/>
    <w:rsid w:val="00C92794"/>
    <w:rsid w:val="00C92F6B"/>
    <w:rsid w:val="00C93449"/>
    <w:rsid w:val="00C9353D"/>
    <w:rsid w:val="00C96420"/>
    <w:rsid w:val="00CA156B"/>
    <w:rsid w:val="00CA2C77"/>
    <w:rsid w:val="00CA35E0"/>
    <w:rsid w:val="00CA4123"/>
    <w:rsid w:val="00CA587E"/>
    <w:rsid w:val="00CA6A9E"/>
    <w:rsid w:val="00CA783D"/>
    <w:rsid w:val="00CB28EA"/>
    <w:rsid w:val="00CB42DF"/>
    <w:rsid w:val="00CB4D43"/>
    <w:rsid w:val="00CB5341"/>
    <w:rsid w:val="00CB5EE8"/>
    <w:rsid w:val="00CB73DB"/>
    <w:rsid w:val="00CC4D76"/>
    <w:rsid w:val="00CC6DAE"/>
    <w:rsid w:val="00CC70E7"/>
    <w:rsid w:val="00CD2667"/>
    <w:rsid w:val="00CD3098"/>
    <w:rsid w:val="00CD3CD4"/>
    <w:rsid w:val="00CD669B"/>
    <w:rsid w:val="00CE0064"/>
    <w:rsid w:val="00CE0AAF"/>
    <w:rsid w:val="00CE334D"/>
    <w:rsid w:val="00CE38C4"/>
    <w:rsid w:val="00CE608D"/>
    <w:rsid w:val="00CE719D"/>
    <w:rsid w:val="00CE7D3F"/>
    <w:rsid w:val="00CF0914"/>
    <w:rsid w:val="00CF4E45"/>
    <w:rsid w:val="00CF5434"/>
    <w:rsid w:val="00CF5D36"/>
    <w:rsid w:val="00D010EB"/>
    <w:rsid w:val="00D037DF"/>
    <w:rsid w:val="00D07062"/>
    <w:rsid w:val="00D078C2"/>
    <w:rsid w:val="00D133C5"/>
    <w:rsid w:val="00D148C5"/>
    <w:rsid w:val="00D153DE"/>
    <w:rsid w:val="00D20188"/>
    <w:rsid w:val="00D20FA0"/>
    <w:rsid w:val="00D22044"/>
    <w:rsid w:val="00D26278"/>
    <w:rsid w:val="00D26964"/>
    <w:rsid w:val="00D34AB4"/>
    <w:rsid w:val="00D34C73"/>
    <w:rsid w:val="00D34CFC"/>
    <w:rsid w:val="00D36F2A"/>
    <w:rsid w:val="00D41D50"/>
    <w:rsid w:val="00D423C1"/>
    <w:rsid w:val="00D42DED"/>
    <w:rsid w:val="00D447A5"/>
    <w:rsid w:val="00D455AA"/>
    <w:rsid w:val="00D455BE"/>
    <w:rsid w:val="00D5041D"/>
    <w:rsid w:val="00D54486"/>
    <w:rsid w:val="00D57663"/>
    <w:rsid w:val="00D61B09"/>
    <w:rsid w:val="00D654F1"/>
    <w:rsid w:val="00D67098"/>
    <w:rsid w:val="00D725B4"/>
    <w:rsid w:val="00D732CF"/>
    <w:rsid w:val="00D75C7D"/>
    <w:rsid w:val="00D76FB6"/>
    <w:rsid w:val="00D776D6"/>
    <w:rsid w:val="00D779A1"/>
    <w:rsid w:val="00D77E77"/>
    <w:rsid w:val="00D82506"/>
    <w:rsid w:val="00D84C66"/>
    <w:rsid w:val="00D864FC"/>
    <w:rsid w:val="00D86787"/>
    <w:rsid w:val="00D86C38"/>
    <w:rsid w:val="00D924F8"/>
    <w:rsid w:val="00D970DD"/>
    <w:rsid w:val="00D977F0"/>
    <w:rsid w:val="00DA16F2"/>
    <w:rsid w:val="00DA6983"/>
    <w:rsid w:val="00DA7269"/>
    <w:rsid w:val="00DB09DB"/>
    <w:rsid w:val="00DB405F"/>
    <w:rsid w:val="00DB5606"/>
    <w:rsid w:val="00DC3748"/>
    <w:rsid w:val="00DC48A4"/>
    <w:rsid w:val="00DC7158"/>
    <w:rsid w:val="00DD1534"/>
    <w:rsid w:val="00DE1318"/>
    <w:rsid w:val="00DE165F"/>
    <w:rsid w:val="00DE4921"/>
    <w:rsid w:val="00DE4A7E"/>
    <w:rsid w:val="00DE74F5"/>
    <w:rsid w:val="00DF038C"/>
    <w:rsid w:val="00DF1207"/>
    <w:rsid w:val="00DF1704"/>
    <w:rsid w:val="00DF18E9"/>
    <w:rsid w:val="00DF2CBB"/>
    <w:rsid w:val="00DF32B6"/>
    <w:rsid w:val="00E009A3"/>
    <w:rsid w:val="00E017EF"/>
    <w:rsid w:val="00E01A70"/>
    <w:rsid w:val="00E01F2C"/>
    <w:rsid w:val="00E04FA8"/>
    <w:rsid w:val="00E06724"/>
    <w:rsid w:val="00E06D2B"/>
    <w:rsid w:val="00E06E5D"/>
    <w:rsid w:val="00E07F0E"/>
    <w:rsid w:val="00E11202"/>
    <w:rsid w:val="00E12554"/>
    <w:rsid w:val="00E13856"/>
    <w:rsid w:val="00E13AB1"/>
    <w:rsid w:val="00E13DED"/>
    <w:rsid w:val="00E16663"/>
    <w:rsid w:val="00E2124E"/>
    <w:rsid w:val="00E22BC4"/>
    <w:rsid w:val="00E235B8"/>
    <w:rsid w:val="00E246F3"/>
    <w:rsid w:val="00E25AC4"/>
    <w:rsid w:val="00E32948"/>
    <w:rsid w:val="00E33DB3"/>
    <w:rsid w:val="00E35BC9"/>
    <w:rsid w:val="00E36DFB"/>
    <w:rsid w:val="00E37F81"/>
    <w:rsid w:val="00E4105A"/>
    <w:rsid w:val="00E415D1"/>
    <w:rsid w:val="00E4324F"/>
    <w:rsid w:val="00E4393F"/>
    <w:rsid w:val="00E46E30"/>
    <w:rsid w:val="00E5307A"/>
    <w:rsid w:val="00E55FF0"/>
    <w:rsid w:val="00E60699"/>
    <w:rsid w:val="00E61A4B"/>
    <w:rsid w:val="00E656A1"/>
    <w:rsid w:val="00E66994"/>
    <w:rsid w:val="00E66C7F"/>
    <w:rsid w:val="00E67C37"/>
    <w:rsid w:val="00E70F7B"/>
    <w:rsid w:val="00E715C9"/>
    <w:rsid w:val="00E721D7"/>
    <w:rsid w:val="00E72571"/>
    <w:rsid w:val="00E729A2"/>
    <w:rsid w:val="00E72BF9"/>
    <w:rsid w:val="00E72DBE"/>
    <w:rsid w:val="00E7348C"/>
    <w:rsid w:val="00E77182"/>
    <w:rsid w:val="00E802AF"/>
    <w:rsid w:val="00E80B7F"/>
    <w:rsid w:val="00E815CB"/>
    <w:rsid w:val="00E85E5C"/>
    <w:rsid w:val="00E86093"/>
    <w:rsid w:val="00E86326"/>
    <w:rsid w:val="00E8699C"/>
    <w:rsid w:val="00E86F6C"/>
    <w:rsid w:val="00E902B9"/>
    <w:rsid w:val="00E90935"/>
    <w:rsid w:val="00E9484B"/>
    <w:rsid w:val="00E9608B"/>
    <w:rsid w:val="00EA0FD8"/>
    <w:rsid w:val="00EA2E25"/>
    <w:rsid w:val="00EA3039"/>
    <w:rsid w:val="00EA34C2"/>
    <w:rsid w:val="00EA44E8"/>
    <w:rsid w:val="00EA57F4"/>
    <w:rsid w:val="00EA74EE"/>
    <w:rsid w:val="00EA76F5"/>
    <w:rsid w:val="00EB0C8B"/>
    <w:rsid w:val="00EB0C92"/>
    <w:rsid w:val="00EB17E7"/>
    <w:rsid w:val="00EB1D68"/>
    <w:rsid w:val="00EB28C1"/>
    <w:rsid w:val="00EB2947"/>
    <w:rsid w:val="00EB5E55"/>
    <w:rsid w:val="00EB7A96"/>
    <w:rsid w:val="00EC1E27"/>
    <w:rsid w:val="00EC2268"/>
    <w:rsid w:val="00EC29F6"/>
    <w:rsid w:val="00EC417D"/>
    <w:rsid w:val="00EC452E"/>
    <w:rsid w:val="00EC62A1"/>
    <w:rsid w:val="00ED02CA"/>
    <w:rsid w:val="00ED43EC"/>
    <w:rsid w:val="00ED44D9"/>
    <w:rsid w:val="00ED6FB0"/>
    <w:rsid w:val="00ED795E"/>
    <w:rsid w:val="00EE06CA"/>
    <w:rsid w:val="00EE29C0"/>
    <w:rsid w:val="00EE3113"/>
    <w:rsid w:val="00EE3CA5"/>
    <w:rsid w:val="00EE57D3"/>
    <w:rsid w:val="00EE7BAE"/>
    <w:rsid w:val="00EF1355"/>
    <w:rsid w:val="00EF219D"/>
    <w:rsid w:val="00EF327E"/>
    <w:rsid w:val="00EF4F97"/>
    <w:rsid w:val="00EF51E5"/>
    <w:rsid w:val="00EF633F"/>
    <w:rsid w:val="00EF7FF0"/>
    <w:rsid w:val="00F0700C"/>
    <w:rsid w:val="00F10534"/>
    <w:rsid w:val="00F168E8"/>
    <w:rsid w:val="00F17866"/>
    <w:rsid w:val="00F2256F"/>
    <w:rsid w:val="00F24DF5"/>
    <w:rsid w:val="00F250C3"/>
    <w:rsid w:val="00F35666"/>
    <w:rsid w:val="00F42B26"/>
    <w:rsid w:val="00F43277"/>
    <w:rsid w:val="00F434A6"/>
    <w:rsid w:val="00F45FDC"/>
    <w:rsid w:val="00F470D7"/>
    <w:rsid w:val="00F474CA"/>
    <w:rsid w:val="00F50016"/>
    <w:rsid w:val="00F503F4"/>
    <w:rsid w:val="00F50B90"/>
    <w:rsid w:val="00F52763"/>
    <w:rsid w:val="00F557BE"/>
    <w:rsid w:val="00F55F8F"/>
    <w:rsid w:val="00F563A2"/>
    <w:rsid w:val="00F60752"/>
    <w:rsid w:val="00F62FD7"/>
    <w:rsid w:val="00F657A2"/>
    <w:rsid w:val="00F704C6"/>
    <w:rsid w:val="00F7093D"/>
    <w:rsid w:val="00F73458"/>
    <w:rsid w:val="00F74553"/>
    <w:rsid w:val="00F7540E"/>
    <w:rsid w:val="00F77D44"/>
    <w:rsid w:val="00F8081E"/>
    <w:rsid w:val="00F83BEF"/>
    <w:rsid w:val="00F84743"/>
    <w:rsid w:val="00F84CF2"/>
    <w:rsid w:val="00F85083"/>
    <w:rsid w:val="00F86178"/>
    <w:rsid w:val="00F87746"/>
    <w:rsid w:val="00F87BD1"/>
    <w:rsid w:val="00F92672"/>
    <w:rsid w:val="00F92AA0"/>
    <w:rsid w:val="00F934B3"/>
    <w:rsid w:val="00F936B5"/>
    <w:rsid w:val="00F955EB"/>
    <w:rsid w:val="00F957D7"/>
    <w:rsid w:val="00F96EA5"/>
    <w:rsid w:val="00F9758A"/>
    <w:rsid w:val="00FA342C"/>
    <w:rsid w:val="00FA3E4C"/>
    <w:rsid w:val="00FA50E2"/>
    <w:rsid w:val="00FA663E"/>
    <w:rsid w:val="00FB2565"/>
    <w:rsid w:val="00FB2EE6"/>
    <w:rsid w:val="00FB301D"/>
    <w:rsid w:val="00FB7356"/>
    <w:rsid w:val="00FC3BD6"/>
    <w:rsid w:val="00FC557D"/>
    <w:rsid w:val="00FC652B"/>
    <w:rsid w:val="00FC669C"/>
    <w:rsid w:val="00FC66A6"/>
    <w:rsid w:val="00FC6C34"/>
    <w:rsid w:val="00FD0B3D"/>
    <w:rsid w:val="00FD2C73"/>
    <w:rsid w:val="00FD3984"/>
    <w:rsid w:val="00FD5DE8"/>
    <w:rsid w:val="00FD6DD6"/>
    <w:rsid w:val="00FD7188"/>
    <w:rsid w:val="00FE1121"/>
    <w:rsid w:val="00FE2927"/>
    <w:rsid w:val="00FE434F"/>
    <w:rsid w:val="00FE4679"/>
    <w:rsid w:val="00FE5952"/>
    <w:rsid w:val="00FE6910"/>
    <w:rsid w:val="00FF12AA"/>
    <w:rsid w:val="00FF18DA"/>
    <w:rsid w:val="00FF29D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24484"/>
    <w:pPr>
      <w:widowControl w:val="0"/>
      <w:snapToGrid w:val="0"/>
    </w:pPr>
    <w:rPr>
      <w:rFonts w:ascii="Garamond" w:hAnsi="Garamond"/>
      <w:sz w:val="24"/>
      <w:szCs w:val="20"/>
    </w:rPr>
  </w:style>
  <w:style w:type="paragraph" w:styleId="Titolo1">
    <w:name w:val="heading 1"/>
    <w:basedOn w:val="Normale"/>
    <w:next w:val="Normale"/>
    <w:link w:val="Titolo1Carattere"/>
    <w:uiPriority w:val="99"/>
    <w:qFormat/>
    <w:rsid w:val="002765A8"/>
    <w:pPr>
      <w:keepNext/>
      <w:spacing w:before="240" w:after="60"/>
      <w:outlineLvl w:val="0"/>
    </w:pPr>
    <w:rPr>
      <w:rFonts w:ascii="Cambria" w:hAnsi="Cambria"/>
      <w:b/>
      <w:bCs/>
      <w:kern w:val="32"/>
      <w:sz w:val="32"/>
      <w:szCs w:val="32"/>
    </w:rPr>
  </w:style>
  <w:style w:type="paragraph" w:styleId="Titolo2">
    <w:name w:val="heading 2"/>
    <w:basedOn w:val="Normale"/>
    <w:next w:val="Normale"/>
    <w:link w:val="Titolo2Carattere"/>
    <w:uiPriority w:val="99"/>
    <w:qFormat/>
    <w:rsid w:val="002765A8"/>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9"/>
    <w:qFormat/>
    <w:rsid w:val="00C461B2"/>
    <w:pPr>
      <w:keepNext/>
      <w:keepLines/>
      <w:spacing w:before="200"/>
      <w:outlineLvl w:val="2"/>
    </w:pPr>
    <w:rPr>
      <w:rFonts w:ascii="Cambria" w:hAnsi="Cambria"/>
      <w:b/>
      <w:bCs/>
      <w:color w:val="4F81BD"/>
    </w:rPr>
  </w:style>
  <w:style w:type="paragraph" w:styleId="Titolo4">
    <w:name w:val="heading 4"/>
    <w:basedOn w:val="Normale"/>
    <w:next w:val="Normale"/>
    <w:link w:val="Titolo4Carattere"/>
    <w:uiPriority w:val="99"/>
    <w:qFormat/>
    <w:rsid w:val="00C461B2"/>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iPriority w:val="99"/>
    <w:qFormat/>
    <w:rsid w:val="00C461B2"/>
    <w:pPr>
      <w:keepNext/>
      <w:keepLines/>
      <w:widowControl/>
      <w:snapToGrid/>
      <w:spacing w:before="200" w:line="276" w:lineRule="auto"/>
      <w:outlineLvl w:val="4"/>
    </w:pPr>
    <w:rPr>
      <w:rFonts w:ascii="Cambria" w:hAnsi="Cambria"/>
      <w:color w:val="243F60"/>
      <w:sz w:val="22"/>
      <w:szCs w:val="22"/>
    </w:rPr>
  </w:style>
  <w:style w:type="paragraph" w:styleId="Titolo6">
    <w:name w:val="heading 6"/>
    <w:basedOn w:val="Normale"/>
    <w:next w:val="Normale"/>
    <w:link w:val="Titolo6Carattere"/>
    <w:uiPriority w:val="99"/>
    <w:qFormat/>
    <w:rsid w:val="00C461B2"/>
    <w:pPr>
      <w:keepNext/>
      <w:keepLines/>
      <w:widowControl/>
      <w:snapToGrid/>
      <w:spacing w:before="200" w:line="276" w:lineRule="auto"/>
      <w:outlineLvl w:val="5"/>
    </w:pPr>
    <w:rPr>
      <w:rFonts w:ascii="Cambria" w:hAnsi="Cambria"/>
      <w:i/>
      <w:iCs/>
      <w:color w:val="243F60"/>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2765A8"/>
    <w:rPr>
      <w:rFonts w:ascii="Cambria" w:hAnsi="Cambria" w:cs="Times New Roman"/>
      <w:b/>
      <w:bCs/>
      <w:kern w:val="32"/>
      <w:sz w:val="32"/>
      <w:szCs w:val="32"/>
    </w:rPr>
  </w:style>
  <w:style w:type="character" w:customStyle="1" w:styleId="Titolo2Carattere">
    <w:name w:val="Titolo 2 Carattere"/>
    <w:basedOn w:val="Carpredefinitoparagrafo"/>
    <w:link w:val="Titolo2"/>
    <w:uiPriority w:val="99"/>
    <w:locked/>
    <w:rsid w:val="002765A8"/>
    <w:rPr>
      <w:rFonts w:ascii="Arial" w:hAnsi="Arial" w:cs="Arial"/>
      <w:b/>
      <w:bCs/>
      <w:i/>
      <w:iCs/>
      <w:sz w:val="28"/>
      <w:szCs w:val="28"/>
    </w:rPr>
  </w:style>
  <w:style w:type="character" w:customStyle="1" w:styleId="Titolo3Carattere">
    <w:name w:val="Titolo 3 Carattere"/>
    <w:basedOn w:val="Carpredefinitoparagrafo"/>
    <w:link w:val="Titolo3"/>
    <w:uiPriority w:val="99"/>
    <w:locked/>
    <w:rsid w:val="00C461B2"/>
    <w:rPr>
      <w:rFonts w:ascii="Cambria" w:hAnsi="Cambria" w:cs="Times New Roman"/>
      <w:b/>
      <w:bCs/>
      <w:color w:val="4F81BD"/>
      <w:sz w:val="24"/>
    </w:rPr>
  </w:style>
  <w:style w:type="character" w:customStyle="1" w:styleId="Titolo4Carattere">
    <w:name w:val="Titolo 4 Carattere"/>
    <w:basedOn w:val="Carpredefinitoparagrafo"/>
    <w:link w:val="Titolo4"/>
    <w:uiPriority w:val="99"/>
    <w:semiHidden/>
    <w:locked/>
    <w:rsid w:val="00C461B2"/>
    <w:rPr>
      <w:rFonts w:ascii="Cambria" w:hAnsi="Cambria" w:cs="Times New Roman"/>
      <w:b/>
      <w:bCs/>
      <w:i/>
      <w:iCs/>
      <w:color w:val="4F81BD"/>
      <w:sz w:val="24"/>
    </w:rPr>
  </w:style>
  <w:style w:type="character" w:customStyle="1" w:styleId="Titolo5Carattere">
    <w:name w:val="Titolo 5 Carattere"/>
    <w:basedOn w:val="Carpredefinitoparagrafo"/>
    <w:link w:val="Titolo5"/>
    <w:uiPriority w:val="99"/>
    <w:semiHidden/>
    <w:locked/>
    <w:rsid w:val="00C461B2"/>
    <w:rPr>
      <w:rFonts w:ascii="Cambria" w:hAnsi="Cambria" w:cs="Times New Roman"/>
      <w:color w:val="243F60"/>
      <w:sz w:val="22"/>
      <w:szCs w:val="22"/>
    </w:rPr>
  </w:style>
  <w:style w:type="character" w:customStyle="1" w:styleId="Titolo6Carattere">
    <w:name w:val="Titolo 6 Carattere"/>
    <w:basedOn w:val="Carpredefinitoparagrafo"/>
    <w:link w:val="Titolo6"/>
    <w:uiPriority w:val="99"/>
    <w:semiHidden/>
    <w:locked/>
    <w:rsid w:val="00C461B2"/>
    <w:rPr>
      <w:rFonts w:ascii="Cambria" w:hAnsi="Cambria" w:cs="Times New Roman"/>
      <w:i/>
      <w:iCs/>
      <w:color w:val="243F60"/>
      <w:sz w:val="22"/>
      <w:szCs w:val="22"/>
    </w:rPr>
  </w:style>
  <w:style w:type="paragraph" w:styleId="Intestazione">
    <w:name w:val="header"/>
    <w:basedOn w:val="Normale"/>
    <w:link w:val="IntestazioneCarattere"/>
    <w:uiPriority w:val="99"/>
    <w:semiHidden/>
    <w:rsid w:val="00B45E57"/>
    <w:pPr>
      <w:tabs>
        <w:tab w:val="center" w:pos="4819"/>
        <w:tab w:val="right" w:pos="9638"/>
      </w:tabs>
    </w:pPr>
  </w:style>
  <w:style w:type="character" w:customStyle="1" w:styleId="IntestazioneCarattere">
    <w:name w:val="Intestazione Carattere"/>
    <w:basedOn w:val="Carpredefinitoparagrafo"/>
    <w:link w:val="Intestazione"/>
    <w:uiPriority w:val="99"/>
    <w:semiHidden/>
    <w:locked/>
    <w:rsid w:val="00B45E57"/>
    <w:rPr>
      <w:rFonts w:ascii="Garamond" w:hAnsi="Garamond" w:cs="Times New Roman"/>
      <w:sz w:val="24"/>
    </w:rPr>
  </w:style>
  <w:style w:type="paragraph" w:styleId="Pidipagina">
    <w:name w:val="footer"/>
    <w:basedOn w:val="Normale"/>
    <w:link w:val="PidipaginaCarattere"/>
    <w:uiPriority w:val="99"/>
    <w:rsid w:val="00B45E57"/>
    <w:pPr>
      <w:tabs>
        <w:tab w:val="center" w:pos="4819"/>
        <w:tab w:val="right" w:pos="9638"/>
      </w:tabs>
    </w:pPr>
  </w:style>
  <w:style w:type="character" w:customStyle="1" w:styleId="PidipaginaCarattere">
    <w:name w:val="Piè di pagina Carattere"/>
    <w:basedOn w:val="Carpredefinitoparagrafo"/>
    <w:link w:val="Pidipagina"/>
    <w:uiPriority w:val="99"/>
    <w:locked/>
    <w:rsid w:val="00B45E57"/>
    <w:rPr>
      <w:rFonts w:ascii="Garamond" w:hAnsi="Garamond" w:cs="Times New Roman"/>
      <w:sz w:val="24"/>
    </w:rPr>
  </w:style>
  <w:style w:type="paragraph" w:styleId="Testofumetto">
    <w:name w:val="Balloon Text"/>
    <w:basedOn w:val="Normale"/>
    <w:link w:val="TestofumettoCarattere"/>
    <w:uiPriority w:val="99"/>
    <w:semiHidden/>
    <w:rsid w:val="004028AD"/>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4028AD"/>
    <w:rPr>
      <w:rFonts w:ascii="Tahoma" w:hAnsi="Tahoma" w:cs="Tahoma"/>
      <w:sz w:val="16"/>
      <w:szCs w:val="16"/>
    </w:rPr>
  </w:style>
  <w:style w:type="character" w:styleId="Rimandocommento">
    <w:name w:val="annotation reference"/>
    <w:basedOn w:val="Carpredefinitoparagrafo"/>
    <w:uiPriority w:val="99"/>
    <w:semiHidden/>
    <w:rsid w:val="004028AD"/>
    <w:rPr>
      <w:rFonts w:cs="Times New Roman"/>
      <w:sz w:val="16"/>
      <w:szCs w:val="16"/>
    </w:rPr>
  </w:style>
  <w:style w:type="paragraph" w:styleId="Testocommento">
    <w:name w:val="annotation text"/>
    <w:basedOn w:val="Normale"/>
    <w:link w:val="TestocommentoCarattere"/>
    <w:uiPriority w:val="99"/>
    <w:semiHidden/>
    <w:rsid w:val="004028AD"/>
    <w:rPr>
      <w:sz w:val="20"/>
    </w:rPr>
  </w:style>
  <w:style w:type="character" w:customStyle="1" w:styleId="TestocommentoCarattere">
    <w:name w:val="Testo commento Carattere"/>
    <w:basedOn w:val="Carpredefinitoparagrafo"/>
    <w:link w:val="Testocommento"/>
    <w:uiPriority w:val="99"/>
    <w:semiHidden/>
    <w:locked/>
    <w:rsid w:val="004028AD"/>
    <w:rPr>
      <w:rFonts w:ascii="Garamond" w:hAnsi="Garamond" w:cs="Times New Roman"/>
    </w:rPr>
  </w:style>
  <w:style w:type="paragraph" w:styleId="Soggettocommento">
    <w:name w:val="annotation subject"/>
    <w:basedOn w:val="Testocommento"/>
    <w:next w:val="Testocommento"/>
    <w:link w:val="SoggettocommentoCarattere"/>
    <w:uiPriority w:val="99"/>
    <w:semiHidden/>
    <w:rsid w:val="004028AD"/>
    <w:rPr>
      <w:b/>
      <w:bCs/>
    </w:rPr>
  </w:style>
  <w:style w:type="character" w:customStyle="1" w:styleId="SoggettocommentoCarattere">
    <w:name w:val="Soggetto commento Carattere"/>
    <w:basedOn w:val="TestocommentoCarattere"/>
    <w:link w:val="Soggettocommento"/>
    <w:uiPriority w:val="99"/>
    <w:semiHidden/>
    <w:locked/>
    <w:rsid w:val="004028AD"/>
    <w:rPr>
      <w:rFonts w:ascii="Garamond" w:hAnsi="Garamond" w:cs="Times New Roman"/>
      <w:b/>
      <w:bCs/>
    </w:rPr>
  </w:style>
  <w:style w:type="paragraph" w:styleId="Revisione">
    <w:name w:val="Revision"/>
    <w:hidden/>
    <w:uiPriority w:val="99"/>
    <w:semiHidden/>
    <w:rsid w:val="00104857"/>
    <w:rPr>
      <w:rFonts w:ascii="Garamond" w:hAnsi="Garamond"/>
      <w:sz w:val="24"/>
      <w:szCs w:val="20"/>
    </w:rPr>
  </w:style>
  <w:style w:type="paragraph" w:styleId="Paragrafoelenco">
    <w:name w:val="List Paragraph"/>
    <w:basedOn w:val="Normale"/>
    <w:uiPriority w:val="99"/>
    <w:qFormat/>
    <w:rsid w:val="00FD6DD6"/>
    <w:pPr>
      <w:ind w:left="720"/>
      <w:contextualSpacing/>
    </w:pPr>
  </w:style>
  <w:style w:type="paragraph" w:styleId="Didascalia">
    <w:name w:val="caption"/>
    <w:basedOn w:val="Normale"/>
    <w:next w:val="Normale"/>
    <w:uiPriority w:val="99"/>
    <w:qFormat/>
    <w:rsid w:val="001F1E27"/>
    <w:pPr>
      <w:spacing w:after="200"/>
    </w:pPr>
    <w:rPr>
      <w:b/>
      <w:bCs/>
      <w:color w:val="4F81BD"/>
      <w:sz w:val="18"/>
      <w:szCs w:val="18"/>
    </w:rPr>
  </w:style>
  <w:style w:type="character" w:styleId="Enfasigrassetto">
    <w:name w:val="Strong"/>
    <w:basedOn w:val="Carpredefinitoparagrafo"/>
    <w:uiPriority w:val="99"/>
    <w:qFormat/>
    <w:rsid w:val="00F7093D"/>
    <w:rPr>
      <w:rFonts w:cs="Times New Roman"/>
      <w:b/>
      <w:bCs/>
    </w:rPr>
  </w:style>
  <w:style w:type="paragraph" w:styleId="Titolo">
    <w:name w:val="Title"/>
    <w:basedOn w:val="Normale"/>
    <w:next w:val="Normale"/>
    <w:link w:val="TitoloCarattere"/>
    <w:uiPriority w:val="99"/>
    <w:qFormat/>
    <w:rsid w:val="00F7093D"/>
    <w:pPr>
      <w:widowControl/>
      <w:pBdr>
        <w:bottom w:val="single" w:sz="8" w:space="4" w:color="4F81BD"/>
      </w:pBdr>
      <w:snapToGrid/>
      <w:spacing w:after="300"/>
      <w:contextualSpacing/>
    </w:pPr>
    <w:rPr>
      <w:rFonts w:ascii="Cambria" w:hAnsi="Cambria"/>
      <w:color w:val="17365D"/>
      <w:spacing w:val="5"/>
      <w:kern w:val="28"/>
      <w:sz w:val="52"/>
      <w:szCs w:val="52"/>
    </w:rPr>
  </w:style>
  <w:style w:type="character" w:customStyle="1" w:styleId="TitoloCarattere">
    <w:name w:val="Titolo Carattere"/>
    <w:basedOn w:val="Carpredefinitoparagrafo"/>
    <w:link w:val="Titolo"/>
    <w:uiPriority w:val="99"/>
    <w:locked/>
    <w:rsid w:val="00F7093D"/>
    <w:rPr>
      <w:rFonts w:ascii="Cambria" w:hAnsi="Cambria" w:cs="Times New Roman"/>
      <w:color w:val="17365D"/>
      <w:spacing w:val="5"/>
      <w:kern w:val="28"/>
      <w:sz w:val="52"/>
      <w:szCs w:val="52"/>
    </w:rPr>
  </w:style>
  <w:style w:type="character" w:styleId="Collegamentoipertestuale">
    <w:name w:val="Hyperlink"/>
    <w:basedOn w:val="Carpredefinitoparagrafo"/>
    <w:uiPriority w:val="99"/>
    <w:semiHidden/>
    <w:rsid w:val="003E14FD"/>
    <w:rPr>
      <w:rFonts w:cs="Times New Roman"/>
      <w:color w:val="0000FF"/>
      <w:u w:val="single"/>
    </w:rPr>
  </w:style>
  <w:style w:type="paragraph" w:styleId="Sottotitolo">
    <w:name w:val="Subtitle"/>
    <w:basedOn w:val="Normale"/>
    <w:link w:val="SottotitoloCarattere"/>
    <w:uiPriority w:val="99"/>
    <w:qFormat/>
    <w:rsid w:val="00C461B2"/>
    <w:pPr>
      <w:widowControl/>
      <w:snapToGrid/>
    </w:pPr>
    <w:rPr>
      <w:rFonts w:ascii="Times New Roman" w:hAnsi="Times New Roman"/>
      <w:b/>
      <w:i/>
      <w:u w:val="single"/>
    </w:rPr>
  </w:style>
  <w:style w:type="character" w:customStyle="1" w:styleId="SottotitoloCarattere">
    <w:name w:val="Sottotitolo Carattere"/>
    <w:basedOn w:val="Carpredefinitoparagrafo"/>
    <w:link w:val="Sottotitolo"/>
    <w:uiPriority w:val="99"/>
    <w:locked/>
    <w:rsid w:val="00C461B2"/>
    <w:rPr>
      <w:rFonts w:cs="Times New Roman"/>
      <w:b/>
      <w:i/>
      <w:sz w:val="24"/>
      <w:u w:val="single"/>
    </w:rPr>
  </w:style>
  <w:style w:type="paragraph" w:styleId="Rientrocorpodeltesto">
    <w:name w:val="Body Text Indent"/>
    <w:basedOn w:val="Normale"/>
    <w:link w:val="RientrocorpodeltestoCarattere"/>
    <w:uiPriority w:val="99"/>
    <w:rsid w:val="00C461B2"/>
    <w:pPr>
      <w:widowControl/>
      <w:snapToGrid/>
      <w:ind w:left="360"/>
    </w:pPr>
    <w:rPr>
      <w:rFonts w:ascii="Times New Roman" w:hAnsi="Times New Roman"/>
      <w:sz w:val="20"/>
    </w:rPr>
  </w:style>
  <w:style w:type="character" w:customStyle="1" w:styleId="RientrocorpodeltestoCarattere">
    <w:name w:val="Rientro corpo del testo Carattere"/>
    <w:basedOn w:val="Carpredefinitoparagrafo"/>
    <w:link w:val="Rientrocorpodeltesto"/>
    <w:uiPriority w:val="99"/>
    <w:locked/>
    <w:rsid w:val="00C461B2"/>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33001503">
      <w:marLeft w:val="0"/>
      <w:marRight w:val="0"/>
      <w:marTop w:val="0"/>
      <w:marBottom w:val="0"/>
      <w:divBdr>
        <w:top w:val="none" w:sz="0" w:space="0" w:color="auto"/>
        <w:left w:val="none" w:sz="0" w:space="0" w:color="auto"/>
        <w:bottom w:val="none" w:sz="0" w:space="0" w:color="auto"/>
        <w:right w:val="none" w:sz="0" w:space="0" w:color="auto"/>
      </w:divBdr>
      <w:divsChild>
        <w:div w:id="1933001513">
          <w:marLeft w:val="0"/>
          <w:marRight w:val="0"/>
          <w:marTop w:val="0"/>
          <w:marBottom w:val="0"/>
          <w:divBdr>
            <w:top w:val="none" w:sz="0" w:space="0" w:color="auto"/>
            <w:left w:val="none" w:sz="0" w:space="0" w:color="auto"/>
            <w:bottom w:val="none" w:sz="0" w:space="0" w:color="auto"/>
            <w:right w:val="none" w:sz="0" w:space="0" w:color="auto"/>
          </w:divBdr>
          <w:divsChild>
            <w:div w:id="1933001506">
              <w:marLeft w:val="0"/>
              <w:marRight w:val="0"/>
              <w:marTop w:val="0"/>
              <w:marBottom w:val="0"/>
              <w:divBdr>
                <w:top w:val="none" w:sz="0" w:space="0" w:color="auto"/>
                <w:left w:val="none" w:sz="0" w:space="0" w:color="auto"/>
                <w:bottom w:val="none" w:sz="0" w:space="0" w:color="auto"/>
                <w:right w:val="none" w:sz="0" w:space="0" w:color="auto"/>
              </w:divBdr>
              <w:divsChild>
                <w:div w:id="193300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001505">
      <w:marLeft w:val="0"/>
      <w:marRight w:val="0"/>
      <w:marTop w:val="0"/>
      <w:marBottom w:val="0"/>
      <w:divBdr>
        <w:top w:val="none" w:sz="0" w:space="0" w:color="auto"/>
        <w:left w:val="none" w:sz="0" w:space="0" w:color="auto"/>
        <w:bottom w:val="none" w:sz="0" w:space="0" w:color="auto"/>
        <w:right w:val="none" w:sz="0" w:space="0" w:color="auto"/>
      </w:divBdr>
    </w:div>
    <w:div w:id="1933001507">
      <w:marLeft w:val="0"/>
      <w:marRight w:val="0"/>
      <w:marTop w:val="0"/>
      <w:marBottom w:val="0"/>
      <w:divBdr>
        <w:top w:val="none" w:sz="0" w:space="0" w:color="auto"/>
        <w:left w:val="none" w:sz="0" w:space="0" w:color="auto"/>
        <w:bottom w:val="none" w:sz="0" w:space="0" w:color="auto"/>
        <w:right w:val="none" w:sz="0" w:space="0" w:color="auto"/>
      </w:divBdr>
    </w:div>
    <w:div w:id="1933001508">
      <w:marLeft w:val="0"/>
      <w:marRight w:val="0"/>
      <w:marTop w:val="0"/>
      <w:marBottom w:val="0"/>
      <w:divBdr>
        <w:top w:val="none" w:sz="0" w:space="0" w:color="auto"/>
        <w:left w:val="none" w:sz="0" w:space="0" w:color="auto"/>
        <w:bottom w:val="none" w:sz="0" w:space="0" w:color="auto"/>
        <w:right w:val="none" w:sz="0" w:space="0" w:color="auto"/>
      </w:divBdr>
      <w:divsChild>
        <w:div w:id="1933001504">
          <w:marLeft w:val="0"/>
          <w:marRight w:val="0"/>
          <w:marTop w:val="0"/>
          <w:marBottom w:val="0"/>
          <w:divBdr>
            <w:top w:val="none" w:sz="0" w:space="0" w:color="auto"/>
            <w:left w:val="none" w:sz="0" w:space="0" w:color="auto"/>
            <w:bottom w:val="none" w:sz="0" w:space="0" w:color="auto"/>
            <w:right w:val="none" w:sz="0" w:space="0" w:color="auto"/>
          </w:divBdr>
          <w:divsChild>
            <w:div w:id="193300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01512">
      <w:marLeft w:val="0"/>
      <w:marRight w:val="0"/>
      <w:marTop w:val="0"/>
      <w:marBottom w:val="0"/>
      <w:divBdr>
        <w:top w:val="none" w:sz="0" w:space="0" w:color="auto"/>
        <w:left w:val="none" w:sz="0" w:space="0" w:color="auto"/>
        <w:bottom w:val="none" w:sz="0" w:space="0" w:color="auto"/>
        <w:right w:val="none" w:sz="0" w:space="0" w:color="auto"/>
      </w:divBdr>
      <w:divsChild>
        <w:div w:id="1933001502">
          <w:marLeft w:val="0"/>
          <w:marRight w:val="0"/>
          <w:marTop w:val="0"/>
          <w:marBottom w:val="0"/>
          <w:divBdr>
            <w:top w:val="none" w:sz="0" w:space="0" w:color="auto"/>
            <w:left w:val="none" w:sz="0" w:space="0" w:color="auto"/>
            <w:bottom w:val="none" w:sz="0" w:space="0" w:color="auto"/>
            <w:right w:val="none" w:sz="0" w:space="0" w:color="auto"/>
          </w:divBdr>
          <w:divsChild>
            <w:div w:id="193300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198"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4122</Words>
  <Characters>23496</Characters>
  <Application>Microsoft Office Word</Application>
  <DocSecurity>0</DocSecurity>
  <Lines>195</Lines>
  <Paragraphs>55</Paragraphs>
  <ScaleCrop>false</ScaleCrop>
  <HeadingPairs>
    <vt:vector size="2" baseType="variant">
      <vt:variant>
        <vt:lpstr>Titolo</vt:lpstr>
      </vt:variant>
      <vt:variant>
        <vt:i4>1</vt:i4>
      </vt:variant>
    </vt:vector>
  </HeadingPairs>
  <TitlesOfParts>
    <vt:vector size="1" baseType="lpstr">
      <vt:lpstr/>
    </vt:vector>
  </TitlesOfParts>
  <Company> </Company>
  <LinksUpToDate>false</LinksUpToDate>
  <CharactersWithSpaces>27563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Pc</cp:lastModifiedBy>
  <cp:revision>2</cp:revision>
  <cp:lastPrinted>2011-08-29T09:49:00Z</cp:lastPrinted>
  <dcterms:created xsi:type="dcterms:W3CDTF">2011-10-04T07:07:00Z</dcterms:created>
  <dcterms:modified xsi:type="dcterms:W3CDTF">2011-10-04T07:07:00Z</dcterms:modified>
</cp:coreProperties>
</file>